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1D7" w:rsidRDefault="003441D7" w:rsidP="00CD531B">
      <w:pPr>
        <w:rPr>
          <w:b/>
          <w:caps/>
          <w:sz w:val="28"/>
          <w:szCs w:val="28"/>
          <w:lang w:val="en-US"/>
        </w:rPr>
      </w:pPr>
    </w:p>
    <w:p w:rsidR="00467D2E" w:rsidRDefault="00467D2E" w:rsidP="00CD531B">
      <w:pPr>
        <w:rPr>
          <w:b/>
          <w:caps/>
          <w:sz w:val="28"/>
          <w:szCs w:val="28"/>
          <w:lang w:val="en-US"/>
        </w:rPr>
      </w:pPr>
    </w:p>
    <w:p w:rsidR="00467D2E" w:rsidRPr="002B1BB6" w:rsidRDefault="00467D2E" w:rsidP="00CD531B">
      <w:pPr>
        <w:rPr>
          <w:b/>
          <w:caps/>
          <w:sz w:val="28"/>
          <w:szCs w:val="28"/>
          <w:lang w:val="en-US"/>
        </w:rPr>
      </w:pPr>
    </w:p>
    <w:p w:rsidR="001A0597" w:rsidRPr="002B1BB6" w:rsidRDefault="007A236A" w:rsidP="001A0597">
      <w:pPr>
        <w:jc w:val="center"/>
        <w:rPr>
          <w:b/>
          <w:caps/>
          <w:sz w:val="28"/>
          <w:szCs w:val="28"/>
          <w:lang w:val="sr-Cyrl-CS"/>
        </w:rPr>
      </w:pPr>
      <w:r w:rsidRPr="002B1BB6">
        <w:rPr>
          <w:b/>
          <w:sz w:val="28"/>
          <w:szCs w:val="28"/>
          <w:lang w:val="sl-SI"/>
        </w:rPr>
        <w:t>PHYSICAL AND MECHANICAL PROPERTIES OF CONCRETE CURED AT LOW TEMPERATURES</w:t>
      </w:r>
    </w:p>
    <w:p w:rsidR="009273FA" w:rsidRDefault="009273FA" w:rsidP="004A2974">
      <w:pPr>
        <w:rPr>
          <w:b/>
          <w:bCs/>
          <w:sz w:val="28"/>
          <w:szCs w:val="28"/>
          <w:lang w:val="sl-SI"/>
        </w:rPr>
      </w:pPr>
    </w:p>
    <w:p w:rsidR="00443CC7" w:rsidRPr="00B04D40" w:rsidRDefault="00443CC7" w:rsidP="008A000F">
      <w:pPr>
        <w:jc w:val="center"/>
        <w:rPr>
          <w:b/>
          <w:sz w:val="22"/>
          <w:szCs w:val="22"/>
          <w:vertAlign w:val="superscript"/>
          <w:lang w:val="sl-SI"/>
        </w:rPr>
      </w:pPr>
      <w:r w:rsidRPr="00B04D40">
        <w:rPr>
          <w:b/>
          <w:sz w:val="22"/>
          <w:szCs w:val="22"/>
          <w:lang w:val="sl-SI"/>
        </w:rPr>
        <w:t>Jelena Markićević</w:t>
      </w:r>
      <w:r>
        <w:rPr>
          <w:b/>
          <w:sz w:val="22"/>
          <w:szCs w:val="22"/>
          <w:vertAlign w:val="superscript"/>
          <w:lang w:val="sl-SI"/>
        </w:rPr>
        <w:t>1</w:t>
      </w:r>
      <w:r w:rsidRPr="00B04D40">
        <w:rPr>
          <w:b/>
          <w:sz w:val="22"/>
          <w:szCs w:val="22"/>
          <w:lang w:val="sl-SI"/>
        </w:rPr>
        <w:t>,</w:t>
      </w:r>
      <w:r w:rsidRPr="00D312AE">
        <w:rPr>
          <w:b/>
          <w:sz w:val="22"/>
          <w:szCs w:val="22"/>
          <w:lang w:val="sl-SI"/>
        </w:rPr>
        <w:t xml:space="preserve"> </w:t>
      </w:r>
      <w:r w:rsidRPr="00B04D40">
        <w:rPr>
          <w:rFonts w:ascii="Times New Roman Bold" w:hAnsi="Times New Roman Bold"/>
          <w:b/>
          <w:sz w:val="22"/>
          <w:szCs w:val="22"/>
          <w:lang w:val="sl-SI"/>
        </w:rPr>
        <w:t>MSc</w:t>
      </w:r>
      <w:r w:rsidRPr="00B04D40">
        <w:rPr>
          <w:b/>
          <w:sz w:val="22"/>
          <w:szCs w:val="22"/>
          <w:lang w:val="sl-SI"/>
        </w:rPr>
        <w:t>;</w:t>
      </w:r>
      <w:r w:rsidRPr="00B04D40">
        <w:rPr>
          <w:rFonts w:ascii="Times New Roman Bold" w:hAnsi="Times New Roman Bold"/>
          <w:b/>
          <w:sz w:val="22"/>
          <w:szCs w:val="22"/>
          <w:lang w:val="sl-SI"/>
        </w:rPr>
        <w:t xml:space="preserve"> </w:t>
      </w:r>
      <w:r w:rsidRPr="00B04D40">
        <w:rPr>
          <w:b/>
          <w:sz w:val="22"/>
          <w:szCs w:val="22"/>
          <w:lang w:val="sl-SI"/>
        </w:rPr>
        <w:t xml:space="preserve"> </w:t>
      </w:r>
      <w:r>
        <w:rPr>
          <w:b/>
          <w:sz w:val="22"/>
          <w:szCs w:val="22"/>
          <w:lang w:val="sl-SI"/>
        </w:rPr>
        <w:t>Marija To</w:t>
      </w:r>
      <w:r>
        <w:rPr>
          <w:b/>
          <w:sz w:val="22"/>
          <w:szCs w:val="22"/>
        </w:rPr>
        <w:t>šanović</w:t>
      </w:r>
      <w:r>
        <w:rPr>
          <w:b/>
          <w:sz w:val="22"/>
          <w:szCs w:val="22"/>
          <w:vertAlign w:val="superscript"/>
          <w:lang w:val="sl-SI"/>
        </w:rPr>
        <w:t>2</w:t>
      </w:r>
      <w:r w:rsidRPr="00B04D40">
        <w:rPr>
          <w:b/>
          <w:sz w:val="22"/>
          <w:szCs w:val="22"/>
          <w:lang w:val="sl-SI"/>
        </w:rPr>
        <w:t xml:space="preserve">, </w:t>
      </w:r>
      <w:r>
        <w:rPr>
          <w:rFonts w:ascii="Times New Roman Bold" w:hAnsi="Times New Roman Bold"/>
          <w:b/>
          <w:sz w:val="22"/>
          <w:szCs w:val="22"/>
          <w:lang w:val="sl-SI"/>
        </w:rPr>
        <w:t>Natalija Redžić</w:t>
      </w:r>
      <w:r>
        <w:rPr>
          <w:b/>
          <w:sz w:val="22"/>
          <w:szCs w:val="22"/>
          <w:vertAlign w:val="superscript"/>
          <w:lang w:val="sl-SI"/>
        </w:rPr>
        <w:t>3</w:t>
      </w:r>
      <w:r w:rsidRPr="00B04D40">
        <w:rPr>
          <w:b/>
          <w:sz w:val="22"/>
          <w:szCs w:val="22"/>
          <w:lang w:val="sl-SI"/>
        </w:rPr>
        <w:t>, Aleksandar Savić</w:t>
      </w:r>
      <w:r>
        <w:rPr>
          <w:b/>
          <w:sz w:val="22"/>
          <w:szCs w:val="22"/>
          <w:vertAlign w:val="superscript"/>
          <w:lang w:val="sl-SI"/>
        </w:rPr>
        <w:t>4</w:t>
      </w:r>
      <w:r w:rsidRPr="00B04D40">
        <w:rPr>
          <w:rFonts w:ascii="Times New Roman Bold" w:hAnsi="Times New Roman Bold"/>
          <w:b/>
          <w:sz w:val="22"/>
          <w:szCs w:val="22"/>
          <w:lang w:val="sl-SI"/>
        </w:rPr>
        <w:t xml:space="preserve">, PhD </w:t>
      </w:r>
    </w:p>
    <w:p w:rsidR="00443CC7" w:rsidRDefault="00443CC7" w:rsidP="00443CC7">
      <w:pPr>
        <w:pStyle w:val="FootnoteText"/>
        <w:jc w:val="center"/>
      </w:pPr>
      <w:r>
        <w:rPr>
          <w:vertAlign w:val="superscript"/>
        </w:rPr>
        <w:t>1</w:t>
      </w:r>
      <w:r w:rsidRPr="00E45DBA">
        <w:t xml:space="preserve">High Business Technical School, Trg Svetog Save 34, 31000 Užice, SERBIA, </w:t>
      </w:r>
    </w:p>
    <w:p w:rsidR="00443CC7" w:rsidRPr="001D1837" w:rsidRDefault="003A09BD" w:rsidP="00443CC7">
      <w:pPr>
        <w:pStyle w:val="FootnoteText"/>
        <w:jc w:val="center"/>
      </w:pPr>
      <w:hyperlink r:id="rId7" w:history="1">
        <w:r w:rsidR="00443CC7" w:rsidRPr="001D1837">
          <w:rPr>
            <w:rStyle w:val="Hyperlink"/>
            <w:color w:val="auto"/>
          </w:rPr>
          <w:t>jelenamarkicevic@yahoo.com</w:t>
        </w:r>
      </w:hyperlink>
    </w:p>
    <w:p w:rsidR="00443CC7" w:rsidRPr="00E45DBA" w:rsidRDefault="00443CC7" w:rsidP="00443CC7">
      <w:pPr>
        <w:pStyle w:val="FootnoteText"/>
        <w:jc w:val="center"/>
      </w:pPr>
      <w:r>
        <w:rPr>
          <w:vertAlign w:val="superscript"/>
        </w:rPr>
        <w:t>2</w:t>
      </w:r>
      <w:r w:rsidRPr="00E45DBA">
        <w:t xml:space="preserve">Faculty of Civil Engineering, University of Belgrade, Bulevar kralja </w:t>
      </w:r>
      <w:smartTag w:uri="urn:schemas-microsoft-com:office:smarttags" w:element="PersonName">
        <w:r w:rsidRPr="00E45DBA">
          <w:t>Aleksandra</w:t>
        </w:r>
      </w:smartTag>
      <w:r w:rsidRPr="00E45DBA">
        <w:t xml:space="preserve"> 73, 11000 Beograd, SERBIA, mtosanovic@gmail.com    </w:t>
      </w:r>
    </w:p>
    <w:p w:rsidR="00443CC7" w:rsidRPr="001D1837" w:rsidRDefault="00443CC7" w:rsidP="00443CC7">
      <w:pPr>
        <w:pStyle w:val="FootnoteText"/>
        <w:jc w:val="center"/>
        <w:rPr>
          <w:color w:val="FF00FF"/>
        </w:rPr>
      </w:pPr>
      <w:r>
        <w:rPr>
          <w:vertAlign w:val="superscript"/>
        </w:rPr>
        <w:t>3</w:t>
      </w:r>
      <w:r w:rsidRPr="004940B4">
        <w:t xml:space="preserve">Faculty of Civil Engineering, University of Belgrade, Bulevar kralja </w:t>
      </w:r>
      <w:smartTag w:uri="urn:schemas-microsoft-com:office:smarttags" w:element="PersonName">
        <w:r w:rsidRPr="004940B4">
          <w:t>Aleksandra</w:t>
        </w:r>
      </w:smartTag>
      <w:r w:rsidRPr="004940B4">
        <w:t xml:space="preserve"> 73, 11000 Beograd, SERBIA, </w:t>
      </w:r>
      <w:r w:rsidRPr="00E45DBA">
        <w:t>natalijaredzic@gmail.com</w:t>
      </w:r>
    </w:p>
    <w:p w:rsidR="00443CC7" w:rsidRPr="004940B4" w:rsidRDefault="00443CC7" w:rsidP="00443CC7">
      <w:pPr>
        <w:pStyle w:val="FootnoteText"/>
        <w:jc w:val="center"/>
      </w:pPr>
      <w:r>
        <w:rPr>
          <w:vertAlign w:val="superscript"/>
        </w:rPr>
        <w:t>4</w:t>
      </w:r>
      <w:r w:rsidRPr="004940B4">
        <w:t xml:space="preserve">Faculty of Civil Engineering, University of Belgrade, Bulevar kralja </w:t>
      </w:r>
      <w:smartTag w:uri="urn:schemas-microsoft-com:office:smarttags" w:element="PersonName">
        <w:r w:rsidRPr="004940B4">
          <w:t>Aleksandra</w:t>
        </w:r>
      </w:smartTag>
      <w:r w:rsidRPr="004940B4">
        <w:t xml:space="preserve"> 73, 11000 Beograd, SERBIA, </w:t>
      </w:r>
      <w:r w:rsidRPr="00E45DBA">
        <w:t>sasha@imk.grf.bg.ac.rs</w:t>
      </w:r>
      <w:r w:rsidRPr="004940B4">
        <w:t>,</w:t>
      </w:r>
    </w:p>
    <w:p w:rsidR="000E4A8B" w:rsidRPr="00CD531B" w:rsidRDefault="00467D2E" w:rsidP="00CD531B">
      <w:pPr>
        <w:rPr>
          <w:rFonts w:ascii="Arial" w:hAnsi="Arial" w:cs="Arial"/>
          <w:color w:val="1155CC"/>
          <w:sz w:val="20"/>
          <w:szCs w:val="20"/>
          <w:u w:val="single"/>
        </w:rPr>
      </w:pPr>
      <w:r>
        <w:rPr>
          <w:noProof/>
          <w:lang w:val="en-US" w:eastAsia="en-US"/>
        </w:rPr>
        <w:drawing>
          <wp:inline distT="0" distB="0" distL="0" distR="0">
            <wp:extent cx="8255" cy="8255"/>
            <wp:effectExtent l="0" t="0" r="0" b="0"/>
            <wp:docPr id="8" name="Picture 1" descr="clea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eardot"/>
                    <pic:cNvPicPr>
                      <a:picLocks noChangeAspect="1" noChangeArrowheads="1"/>
                    </pic:cNvPicPr>
                  </pic:nvPicPr>
                  <pic:blipFill>
                    <a:blip r:embed="rId8"/>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14923" w:rsidRPr="00014923" w:rsidRDefault="008D3223" w:rsidP="00014923">
      <w:pPr>
        <w:jc w:val="both"/>
        <w:rPr>
          <w:i/>
          <w:color w:val="FF00FF"/>
          <w:sz w:val="20"/>
          <w:szCs w:val="20"/>
        </w:rPr>
      </w:pPr>
      <w:r w:rsidRPr="00CD531B">
        <w:rPr>
          <w:b/>
          <w:i/>
          <w:sz w:val="18"/>
          <w:szCs w:val="18"/>
          <w:lang w:val="en-US"/>
        </w:rPr>
        <w:t>Summary</w:t>
      </w:r>
      <w:r w:rsidRPr="00CD531B">
        <w:rPr>
          <w:b/>
          <w:i/>
          <w:sz w:val="18"/>
          <w:szCs w:val="18"/>
          <w:lang w:val="sr-Latn-BA"/>
        </w:rPr>
        <w:t>:</w:t>
      </w:r>
      <w:r w:rsidR="002B1BB6">
        <w:rPr>
          <w:b/>
          <w:i/>
          <w:sz w:val="18"/>
          <w:szCs w:val="18"/>
          <w:lang w:val="sr-Latn-BA"/>
        </w:rPr>
        <w:t xml:space="preserve"> </w:t>
      </w:r>
      <w:r w:rsidR="008611BC" w:rsidRPr="008611BC">
        <w:rPr>
          <w:i/>
          <w:sz w:val="20"/>
          <w:szCs w:val="20"/>
        </w:rPr>
        <w:t xml:space="preserve">The paper reports the </w:t>
      </w:r>
      <w:r w:rsidR="008611BC">
        <w:rPr>
          <w:i/>
          <w:sz w:val="20"/>
          <w:szCs w:val="20"/>
        </w:rPr>
        <w:t>r</w:t>
      </w:r>
      <w:r w:rsidR="008611BC" w:rsidRPr="008611BC">
        <w:rPr>
          <w:i/>
          <w:sz w:val="20"/>
          <w:szCs w:val="20"/>
        </w:rPr>
        <w:t>esults of experimental tests of physic</w:t>
      </w:r>
      <w:r w:rsidR="00CB730D">
        <w:rPr>
          <w:i/>
          <w:sz w:val="20"/>
          <w:szCs w:val="20"/>
        </w:rPr>
        <w:t xml:space="preserve">al and </w:t>
      </w:r>
      <w:r w:rsidR="008611BC" w:rsidRPr="008611BC">
        <w:rPr>
          <w:i/>
          <w:sz w:val="20"/>
          <w:szCs w:val="20"/>
        </w:rPr>
        <w:t xml:space="preserve">mechanical properties </w:t>
      </w:r>
      <w:r w:rsidR="008611BC">
        <w:rPr>
          <w:i/>
          <w:sz w:val="20"/>
          <w:szCs w:val="20"/>
        </w:rPr>
        <w:t xml:space="preserve">of concrete </w:t>
      </w:r>
      <w:r w:rsidR="008611BC" w:rsidRPr="008611BC">
        <w:rPr>
          <w:i/>
          <w:sz w:val="20"/>
          <w:szCs w:val="20"/>
        </w:rPr>
        <w:t>which harden</w:t>
      </w:r>
      <w:r w:rsidR="008611BC">
        <w:rPr>
          <w:i/>
          <w:sz w:val="20"/>
          <w:szCs w:val="20"/>
        </w:rPr>
        <w:t>ed</w:t>
      </w:r>
      <w:r w:rsidR="008611BC" w:rsidRPr="008611BC">
        <w:rPr>
          <w:i/>
          <w:sz w:val="20"/>
          <w:szCs w:val="20"/>
        </w:rPr>
        <w:t xml:space="preserve"> in cold weather conditions without </w:t>
      </w:r>
      <w:r w:rsidR="008611BC">
        <w:rPr>
          <w:i/>
          <w:sz w:val="20"/>
          <w:szCs w:val="20"/>
        </w:rPr>
        <w:t>curing</w:t>
      </w:r>
      <w:r w:rsidR="008611BC" w:rsidRPr="008611BC">
        <w:rPr>
          <w:i/>
          <w:sz w:val="20"/>
          <w:szCs w:val="20"/>
        </w:rPr>
        <w:t xml:space="preserve">, without protection against precipitation and </w:t>
      </w:r>
      <w:r w:rsidR="008611BC">
        <w:rPr>
          <w:i/>
          <w:sz w:val="20"/>
          <w:szCs w:val="20"/>
        </w:rPr>
        <w:t>also without</w:t>
      </w:r>
      <w:r w:rsidR="008611BC" w:rsidRPr="008611BC">
        <w:rPr>
          <w:i/>
          <w:sz w:val="20"/>
          <w:szCs w:val="20"/>
        </w:rPr>
        <w:t xml:space="preserve"> protection from </w:t>
      </w:r>
      <w:r w:rsidR="008611BC">
        <w:rPr>
          <w:i/>
          <w:sz w:val="20"/>
          <w:szCs w:val="20"/>
        </w:rPr>
        <w:t>low</w:t>
      </w:r>
      <w:r w:rsidR="008611BC" w:rsidRPr="008611BC">
        <w:rPr>
          <w:i/>
          <w:sz w:val="20"/>
          <w:szCs w:val="20"/>
        </w:rPr>
        <w:t xml:space="preserve"> temperatures. The samples were exposed to the climatic conditions at the </w:t>
      </w:r>
      <w:r w:rsidR="00CB730D">
        <w:rPr>
          <w:i/>
          <w:sz w:val="20"/>
          <w:szCs w:val="20"/>
        </w:rPr>
        <w:t>location</w:t>
      </w:r>
      <w:r w:rsidR="008611BC" w:rsidRPr="008611BC">
        <w:rPr>
          <w:i/>
          <w:sz w:val="20"/>
          <w:szCs w:val="20"/>
        </w:rPr>
        <w:t xml:space="preserve"> of Belgrade</w:t>
      </w:r>
      <w:r w:rsidR="008611BC">
        <w:rPr>
          <w:i/>
          <w:sz w:val="20"/>
          <w:szCs w:val="20"/>
        </w:rPr>
        <w:t>,</w:t>
      </w:r>
      <w:r w:rsidR="008611BC" w:rsidRPr="008611BC">
        <w:rPr>
          <w:i/>
          <w:sz w:val="20"/>
          <w:szCs w:val="20"/>
        </w:rPr>
        <w:t xml:space="preserve"> from the</w:t>
      </w:r>
      <w:r w:rsidR="008F70F4">
        <w:rPr>
          <w:i/>
          <w:sz w:val="20"/>
          <w:szCs w:val="20"/>
        </w:rPr>
        <w:t xml:space="preserve"> moment of</w:t>
      </w:r>
      <w:r w:rsidR="008611BC" w:rsidRPr="008611BC">
        <w:rPr>
          <w:i/>
          <w:sz w:val="20"/>
          <w:szCs w:val="20"/>
        </w:rPr>
        <w:t xml:space="preserve"> </w:t>
      </w:r>
      <w:r w:rsidR="008611BC">
        <w:rPr>
          <w:i/>
          <w:sz w:val="20"/>
          <w:szCs w:val="20"/>
        </w:rPr>
        <w:t>casting</w:t>
      </w:r>
      <w:r w:rsidR="008611BC" w:rsidRPr="008611BC">
        <w:rPr>
          <w:i/>
          <w:sz w:val="20"/>
          <w:szCs w:val="20"/>
        </w:rPr>
        <w:t xml:space="preserve"> at low temperatures (January), and</w:t>
      </w:r>
      <w:r w:rsidR="008F70F4">
        <w:rPr>
          <w:i/>
          <w:sz w:val="20"/>
          <w:szCs w:val="20"/>
        </w:rPr>
        <w:t xml:space="preserve"> for</w:t>
      </w:r>
      <w:r w:rsidR="008611BC">
        <w:rPr>
          <w:i/>
          <w:sz w:val="20"/>
          <w:szCs w:val="20"/>
        </w:rPr>
        <w:t xml:space="preserve"> the following </w:t>
      </w:r>
      <w:r w:rsidR="008611BC" w:rsidRPr="008611BC">
        <w:rPr>
          <w:i/>
          <w:sz w:val="20"/>
          <w:szCs w:val="20"/>
        </w:rPr>
        <w:t xml:space="preserve">90 days. The influence of two chemical </w:t>
      </w:r>
      <w:r w:rsidR="008611BC">
        <w:rPr>
          <w:i/>
          <w:sz w:val="20"/>
          <w:szCs w:val="20"/>
        </w:rPr>
        <w:t>admixtures (</w:t>
      </w:r>
      <w:r w:rsidR="008F70F4">
        <w:rPr>
          <w:i/>
          <w:sz w:val="20"/>
          <w:szCs w:val="20"/>
        </w:rPr>
        <w:t>a</w:t>
      </w:r>
      <w:r w:rsidR="008611BC" w:rsidRPr="008611BC">
        <w:rPr>
          <w:i/>
          <w:sz w:val="20"/>
          <w:szCs w:val="20"/>
        </w:rPr>
        <w:t xml:space="preserve"> superplasticizer</w:t>
      </w:r>
      <w:r w:rsidR="008F70F4">
        <w:rPr>
          <w:i/>
          <w:sz w:val="20"/>
          <w:szCs w:val="20"/>
        </w:rPr>
        <w:t>,</w:t>
      </w:r>
      <w:r w:rsidR="008611BC" w:rsidRPr="008611BC">
        <w:rPr>
          <w:i/>
          <w:sz w:val="20"/>
          <w:szCs w:val="20"/>
        </w:rPr>
        <w:t xml:space="preserve"> and</w:t>
      </w:r>
      <w:r w:rsidR="008611BC">
        <w:rPr>
          <w:i/>
          <w:sz w:val="20"/>
          <w:szCs w:val="20"/>
        </w:rPr>
        <w:t xml:space="preserve"> a</w:t>
      </w:r>
      <w:r w:rsidR="008611BC" w:rsidRPr="008611BC">
        <w:rPr>
          <w:i/>
          <w:sz w:val="20"/>
          <w:szCs w:val="20"/>
        </w:rPr>
        <w:t xml:space="preserve"> setting accelerator</w:t>
      </w:r>
      <w:r w:rsidR="008611BC">
        <w:rPr>
          <w:i/>
          <w:sz w:val="20"/>
          <w:szCs w:val="20"/>
        </w:rPr>
        <w:t>) was also investigated</w:t>
      </w:r>
      <w:r w:rsidR="008611BC" w:rsidRPr="008611BC">
        <w:rPr>
          <w:i/>
          <w:sz w:val="20"/>
          <w:szCs w:val="20"/>
        </w:rPr>
        <w:t xml:space="preserve"> in concrete</w:t>
      </w:r>
      <w:r w:rsidR="008611BC">
        <w:rPr>
          <w:i/>
          <w:sz w:val="20"/>
          <w:szCs w:val="20"/>
        </w:rPr>
        <w:t>,</w:t>
      </w:r>
      <w:r w:rsidR="008611BC" w:rsidRPr="008611BC">
        <w:rPr>
          <w:i/>
          <w:sz w:val="20"/>
          <w:szCs w:val="20"/>
        </w:rPr>
        <w:t xml:space="preserve"> cured under these conditions. In</w:t>
      </w:r>
      <w:r w:rsidR="008611BC">
        <w:rPr>
          <w:i/>
          <w:sz w:val="20"/>
          <w:szCs w:val="20"/>
        </w:rPr>
        <w:t xml:space="preserve"> the presented</w:t>
      </w:r>
      <w:r w:rsidR="008611BC" w:rsidRPr="008611BC">
        <w:rPr>
          <w:i/>
          <w:sz w:val="20"/>
          <w:szCs w:val="20"/>
        </w:rPr>
        <w:t xml:space="preserve"> experimental </w:t>
      </w:r>
      <w:r w:rsidR="008611BC">
        <w:rPr>
          <w:i/>
          <w:sz w:val="20"/>
          <w:szCs w:val="20"/>
        </w:rPr>
        <w:t>research</w:t>
      </w:r>
      <w:r w:rsidR="008611BC" w:rsidRPr="008611BC">
        <w:rPr>
          <w:i/>
          <w:sz w:val="20"/>
          <w:szCs w:val="20"/>
        </w:rPr>
        <w:t xml:space="preserve">, </w:t>
      </w:r>
      <w:r w:rsidR="008F70F4">
        <w:rPr>
          <w:i/>
          <w:sz w:val="20"/>
          <w:szCs w:val="20"/>
        </w:rPr>
        <w:t>particular</w:t>
      </w:r>
      <w:r w:rsidR="008611BC" w:rsidRPr="008611BC">
        <w:rPr>
          <w:i/>
          <w:sz w:val="20"/>
          <w:szCs w:val="20"/>
        </w:rPr>
        <w:t xml:space="preserve"> attention was paid to the predominant </w:t>
      </w:r>
      <w:r w:rsidR="008611BC">
        <w:rPr>
          <w:i/>
          <w:sz w:val="20"/>
          <w:szCs w:val="20"/>
        </w:rPr>
        <w:t>properties</w:t>
      </w:r>
      <w:r w:rsidR="008611BC" w:rsidRPr="008611BC">
        <w:rPr>
          <w:i/>
          <w:sz w:val="20"/>
          <w:szCs w:val="20"/>
        </w:rPr>
        <w:t xml:space="preserve"> of concrete: compressive strength ​​and </w:t>
      </w:r>
      <w:r w:rsidR="008611BC">
        <w:rPr>
          <w:i/>
          <w:sz w:val="20"/>
          <w:szCs w:val="20"/>
        </w:rPr>
        <w:t>water permeability</w:t>
      </w:r>
      <w:r w:rsidR="008611BC" w:rsidRPr="008611BC">
        <w:rPr>
          <w:i/>
          <w:sz w:val="20"/>
          <w:szCs w:val="20"/>
        </w:rPr>
        <w:t>.</w:t>
      </w:r>
    </w:p>
    <w:p w:rsidR="000E4A8B" w:rsidRPr="00892546" w:rsidRDefault="000E4A8B" w:rsidP="00FF78F8">
      <w:pPr>
        <w:jc w:val="both"/>
        <w:rPr>
          <w:i/>
          <w:color w:val="FF00FF"/>
          <w:sz w:val="20"/>
          <w:szCs w:val="20"/>
          <w:lang w:val="sr-Latn-BA"/>
        </w:rPr>
      </w:pPr>
    </w:p>
    <w:p w:rsidR="006D31EE" w:rsidRPr="00014923" w:rsidRDefault="000E4A8B" w:rsidP="006D31EE">
      <w:pPr>
        <w:jc w:val="both"/>
        <w:rPr>
          <w:i/>
          <w:color w:val="FF00FF"/>
          <w:sz w:val="20"/>
          <w:szCs w:val="20"/>
          <w:lang w:val="sr-Latn-BA"/>
        </w:rPr>
      </w:pPr>
      <w:r w:rsidRPr="00CD531B">
        <w:rPr>
          <w:rFonts w:ascii="Times New Roman Bold" w:hAnsi="Times New Roman Bold"/>
          <w:b/>
          <w:i/>
          <w:sz w:val="18"/>
          <w:szCs w:val="18"/>
          <w:lang w:val="en-US"/>
        </w:rPr>
        <w:t>Key</w:t>
      </w:r>
      <w:r w:rsidRPr="00CD531B">
        <w:rPr>
          <w:rFonts w:ascii="Times New Roman Bold" w:hAnsi="Times New Roman Bold"/>
          <w:b/>
          <w:i/>
          <w:sz w:val="18"/>
          <w:szCs w:val="18"/>
          <w:lang w:val="sr-Latn-BA"/>
        </w:rPr>
        <w:t xml:space="preserve"> </w:t>
      </w:r>
      <w:r w:rsidRPr="00CD531B">
        <w:rPr>
          <w:rFonts w:ascii="Times New Roman Bold" w:hAnsi="Times New Roman Bold"/>
          <w:b/>
          <w:i/>
          <w:sz w:val="18"/>
          <w:szCs w:val="18"/>
          <w:lang w:val="en-US"/>
        </w:rPr>
        <w:t>words</w:t>
      </w:r>
      <w:r w:rsidRPr="00CD531B">
        <w:rPr>
          <w:rFonts w:ascii="Times New Roman Bold" w:hAnsi="Times New Roman Bold"/>
          <w:b/>
          <w:i/>
          <w:sz w:val="18"/>
          <w:szCs w:val="18"/>
          <w:lang w:val="sr-Latn-BA"/>
        </w:rPr>
        <w:t>:</w:t>
      </w:r>
      <w:r w:rsidR="006D31EE" w:rsidRPr="00014923">
        <w:rPr>
          <w:i/>
          <w:color w:val="FF00FF"/>
          <w:sz w:val="20"/>
          <w:szCs w:val="20"/>
          <w:lang w:val="sr-Latn-BA"/>
        </w:rPr>
        <w:t xml:space="preserve"> </w:t>
      </w:r>
      <w:r w:rsidR="002B1BB6" w:rsidRPr="008611BC">
        <w:rPr>
          <w:i/>
          <w:sz w:val="20"/>
          <w:szCs w:val="20"/>
          <w:lang w:val="sr-Latn-BA"/>
        </w:rPr>
        <w:t>concrete, low temperatures, chemical admixtures, compressive strength, water permeability</w:t>
      </w:r>
    </w:p>
    <w:p w:rsidR="00B141E8" w:rsidRPr="00CD531B" w:rsidRDefault="00B141E8" w:rsidP="00FF78F8">
      <w:pPr>
        <w:jc w:val="both"/>
        <w:rPr>
          <w:color w:val="FF00FF"/>
          <w:sz w:val="18"/>
          <w:szCs w:val="18"/>
          <w:lang w:val="sr-Latn-BA"/>
        </w:rPr>
      </w:pPr>
    </w:p>
    <w:p w:rsidR="003F39F2" w:rsidRPr="009C7557" w:rsidRDefault="00E130D4" w:rsidP="00283DF0">
      <w:pPr>
        <w:pStyle w:val="ListParagraph"/>
        <w:numPr>
          <w:ilvl w:val="0"/>
          <w:numId w:val="7"/>
        </w:numPr>
        <w:ind w:left="360"/>
        <w:rPr>
          <w:b/>
          <w:caps/>
          <w:sz w:val="20"/>
          <w:szCs w:val="20"/>
        </w:rPr>
      </w:pPr>
      <w:r>
        <w:rPr>
          <w:rFonts w:ascii="Times New Roman Bold" w:hAnsi="Times New Roman Bold"/>
          <w:b/>
          <w:caps/>
          <w:sz w:val="20"/>
          <w:szCs w:val="20"/>
        </w:rPr>
        <w:t>INTRODUCTION</w:t>
      </w:r>
    </w:p>
    <w:p w:rsidR="00D84F93" w:rsidRDefault="00D84F93" w:rsidP="00623D07">
      <w:pPr>
        <w:rPr>
          <w:b/>
          <w:bCs/>
          <w:sz w:val="20"/>
          <w:szCs w:val="20"/>
          <w:lang w:val="en-US"/>
        </w:rPr>
      </w:pPr>
    </w:p>
    <w:p w:rsidR="00CB730D" w:rsidRPr="00CB730D" w:rsidRDefault="00D84F93" w:rsidP="00D84F93">
      <w:pPr>
        <w:jc w:val="both"/>
        <w:rPr>
          <w:sz w:val="20"/>
          <w:szCs w:val="20"/>
          <w:lang w:val="en-US"/>
        </w:rPr>
      </w:pPr>
      <w:r w:rsidRPr="00CB730D">
        <w:rPr>
          <w:sz w:val="20"/>
          <w:szCs w:val="20"/>
          <w:lang w:val="en-US"/>
        </w:rPr>
        <w:t xml:space="preserve">Concrete works mainly take place in the open, where the concrete becomes exposed to environmental influences immediately after the concrete works. The physical and mechanical properties of concrete, its quality and durability, are significantly affected by the environmental conditions in which the concrete hardens. The main </w:t>
      </w:r>
      <w:r w:rsidR="00CB730D" w:rsidRPr="00CB730D">
        <w:rPr>
          <w:sz w:val="20"/>
          <w:szCs w:val="20"/>
          <w:lang w:val="en-US"/>
        </w:rPr>
        <w:t>influences</w:t>
      </w:r>
      <w:r w:rsidRPr="00CB730D">
        <w:rPr>
          <w:sz w:val="20"/>
          <w:szCs w:val="20"/>
          <w:lang w:val="en-US"/>
        </w:rPr>
        <w:t xml:space="preserve"> are temperature and humidity</w:t>
      </w:r>
      <w:r w:rsidR="00CB730D" w:rsidRPr="00CB730D">
        <w:rPr>
          <w:sz w:val="20"/>
          <w:szCs w:val="20"/>
          <w:lang w:val="en-US"/>
        </w:rPr>
        <w:t>,</w:t>
      </w:r>
      <w:r w:rsidRPr="00CB730D">
        <w:rPr>
          <w:sz w:val="20"/>
          <w:szCs w:val="20"/>
          <w:lang w:val="en-US"/>
        </w:rPr>
        <w:t xml:space="preserve"> when concrete works take place on the construction site</w:t>
      </w:r>
      <w:r w:rsidR="007B5272">
        <w:rPr>
          <w:sz w:val="20"/>
          <w:szCs w:val="20"/>
          <w:lang w:val="en-US"/>
        </w:rPr>
        <w:t xml:space="preserve"> [1,2]</w:t>
      </w:r>
      <w:r w:rsidRPr="00CB730D">
        <w:rPr>
          <w:sz w:val="20"/>
          <w:szCs w:val="20"/>
          <w:lang w:val="en-US"/>
        </w:rPr>
        <w:t>.</w:t>
      </w:r>
    </w:p>
    <w:p w:rsidR="00D84F93" w:rsidRPr="00CB730D" w:rsidRDefault="00CB730D" w:rsidP="00D84F93">
      <w:pPr>
        <w:jc w:val="both"/>
        <w:rPr>
          <w:sz w:val="20"/>
          <w:szCs w:val="20"/>
          <w:lang w:val="en-US"/>
        </w:rPr>
      </w:pPr>
      <w:r>
        <w:rPr>
          <w:sz w:val="20"/>
          <w:szCs w:val="20"/>
          <w:lang w:val="en-US"/>
        </w:rPr>
        <w:t>Even in our conditions, work</w:t>
      </w:r>
      <w:r w:rsidRPr="00CB730D">
        <w:rPr>
          <w:sz w:val="20"/>
          <w:szCs w:val="20"/>
          <w:lang w:val="en-US"/>
        </w:rPr>
        <w:t xml:space="preserve"> </w:t>
      </w:r>
      <w:r>
        <w:rPr>
          <w:sz w:val="20"/>
          <w:szCs w:val="20"/>
          <w:lang w:val="en-US"/>
        </w:rPr>
        <w:t>dynamics</w:t>
      </w:r>
      <w:r w:rsidR="00D84F93" w:rsidRPr="00CB730D">
        <w:rPr>
          <w:sz w:val="20"/>
          <w:szCs w:val="20"/>
          <w:lang w:val="en-US"/>
        </w:rPr>
        <w:t xml:space="preserve"> often lead to the </w:t>
      </w:r>
      <w:r>
        <w:rPr>
          <w:sz w:val="20"/>
          <w:szCs w:val="20"/>
          <w:lang w:val="en-US"/>
        </w:rPr>
        <w:t>such scenario, where</w:t>
      </w:r>
      <w:r w:rsidR="00D84F93" w:rsidRPr="00CB730D">
        <w:rPr>
          <w:sz w:val="20"/>
          <w:szCs w:val="20"/>
          <w:lang w:val="en-US"/>
        </w:rPr>
        <w:t xml:space="preserve"> concrete works and concrete curing must take place in the winter months. </w:t>
      </w:r>
      <w:r>
        <w:rPr>
          <w:sz w:val="20"/>
          <w:szCs w:val="20"/>
          <w:lang w:val="en-US"/>
        </w:rPr>
        <w:t>On the other hand, there is a problem: for</w:t>
      </w:r>
      <w:r w:rsidR="00D84F93" w:rsidRPr="00CB730D">
        <w:rPr>
          <w:sz w:val="20"/>
          <w:szCs w:val="20"/>
          <w:lang w:val="en-US"/>
        </w:rPr>
        <w:t xml:space="preserve"> a large number of structural elements, any sort of additional care is not possible to be provided at the construction site</w:t>
      </w:r>
      <w:r w:rsidR="007B5272">
        <w:rPr>
          <w:sz w:val="20"/>
          <w:szCs w:val="20"/>
          <w:lang w:val="en-US"/>
        </w:rPr>
        <w:t xml:space="preserve"> [3,4]</w:t>
      </w:r>
      <w:r w:rsidR="00D84F93" w:rsidRPr="00CB730D">
        <w:rPr>
          <w:sz w:val="20"/>
          <w:szCs w:val="20"/>
          <w:lang w:val="en-US"/>
        </w:rPr>
        <w:t xml:space="preserve">. In the case of winter concreting in our conditions, use of </w:t>
      </w:r>
      <w:r w:rsidR="00E7591D">
        <w:rPr>
          <w:sz w:val="20"/>
          <w:szCs w:val="20"/>
          <w:lang w:val="en-US"/>
        </w:rPr>
        <w:t>chemical admixtures</w:t>
      </w:r>
      <w:r w:rsidR="00D84F93" w:rsidRPr="00CB730D">
        <w:rPr>
          <w:sz w:val="20"/>
          <w:szCs w:val="20"/>
          <w:lang w:val="en-US"/>
        </w:rPr>
        <w:t xml:space="preserve"> is the most common, and usually the only measure applied</w:t>
      </w:r>
      <w:r w:rsidR="0069033C">
        <w:rPr>
          <w:sz w:val="20"/>
          <w:szCs w:val="20"/>
          <w:lang w:val="en-US"/>
        </w:rPr>
        <w:t xml:space="preserve"> [</w:t>
      </w:r>
      <w:r w:rsidR="00E802AA">
        <w:rPr>
          <w:sz w:val="20"/>
          <w:szCs w:val="20"/>
          <w:lang w:val="en-US"/>
        </w:rPr>
        <w:t>5</w:t>
      </w:r>
      <w:r w:rsidR="0069033C">
        <w:rPr>
          <w:sz w:val="20"/>
          <w:szCs w:val="20"/>
          <w:lang w:val="en-US"/>
        </w:rPr>
        <w:t>]</w:t>
      </w:r>
      <w:r w:rsidR="00D84F93" w:rsidRPr="00CB730D">
        <w:rPr>
          <w:sz w:val="20"/>
          <w:szCs w:val="20"/>
          <w:lang w:val="en-US"/>
        </w:rPr>
        <w:t>.</w:t>
      </w:r>
    </w:p>
    <w:p w:rsidR="00D84F93" w:rsidRPr="00B91F9C" w:rsidRDefault="00D84F93" w:rsidP="00D84F93">
      <w:pPr>
        <w:jc w:val="both"/>
        <w:rPr>
          <w:sz w:val="20"/>
          <w:szCs w:val="20"/>
          <w:lang w:val="en-US"/>
        </w:rPr>
      </w:pPr>
      <w:r w:rsidRPr="00B91F9C">
        <w:rPr>
          <w:sz w:val="20"/>
          <w:szCs w:val="20"/>
          <w:lang w:val="en-US"/>
        </w:rPr>
        <w:t xml:space="preserve">The results of experimental research of the two types of concrete are presented and analyzed in this study. This research </w:t>
      </w:r>
      <w:r w:rsidR="00CB730D">
        <w:rPr>
          <w:sz w:val="20"/>
          <w:szCs w:val="20"/>
          <w:lang w:val="en-US"/>
        </w:rPr>
        <w:t>regards</w:t>
      </w:r>
      <w:r w:rsidRPr="00B91F9C">
        <w:rPr>
          <w:sz w:val="20"/>
          <w:szCs w:val="20"/>
          <w:lang w:val="en-US"/>
        </w:rPr>
        <w:t xml:space="preserve"> the physical and mechanical properties of these two types of concretes. They are designed for the purposes of execution of construction works in winter conditions, at low temperatures. Concrete mix without the </w:t>
      </w:r>
      <w:r w:rsidR="00E7591D">
        <w:rPr>
          <w:sz w:val="20"/>
          <w:szCs w:val="20"/>
          <w:lang w:val="en-US"/>
        </w:rPr>
        <w:t>admixtures</w:t>
      </w:r>
      <w:r w:rsidRPr="00B91F9C">
        <w:rPr>
          <w:sz w:val="20"/>
          <w:szCs w:val="20"/>
          <w:lang w:val="en-US"/>
        </w:rPr>
        <w:t xml:space="preserve"> - a mixture "A" and with </w:t>
      </w:r>
      <w:r w:rsidR="00E7591D">
        <w:rPr>
          <w:sz w:val="20"/>
          <w:szCs w:val="20"/>
          <w:lang w:val="en-US"/>
        </w:rPr>
        <w:t>chemical admixtures</w:t>
      </w:r>
      <w:r w:rsidRPr="00B91F9C">
        <w:rPr>
          <w:sz w:val="20"/>
          <w:szCs w:val="20"/>
          <w:lang w:val="en-US"/>
        </w:rPr>
        <w:t xml:space="preserve"> - a mixture "B" were formulated. A group of these samples was exposed to weather conditions outside, without any care, without protection against precipitation and no protection from low temperatures (series "A1" and series "B1"). The samples were, from the day of concrete mixing (January) and for the further 90 days, subjected to climatic conditions at the site of </w:t>
      </w:r>
      <w:smartTag w:uri="urn:schemas-microsoft-com:office:smarttags" w:element="City">
        <w:smartTag w:uri="urn:schemas-microsoft-com:office:smarttags" w:element="place">
          <w:r w:rsidRPr="00B91F9C">
            <w:rPr>
              <w:sz w:val="20"/>
              <w:szCs w:val="20"/>
              <w:lang w:val="en-US"/>
            </w:rPr>
            <w:t>Belgrade</w:t>
          </w:r>
        </w:smartTag>
      </w:smartTag>
      <w:r w:rsidRPr="00B91F9C">
        <w:rPr>
          <w:sz w:val="20"/>
          <w:szCs w:val="20"/>
          <w:lang w:val="en-US"/>
        </w:rPr>
        <w:t>. Parallel testing was done on the second group of the samples. The second group of the samples were cured in the laboratory, specifically in the conditions where the optimum temperature was 22±2°C. (series "A2" and series "B2"). The same amounts of aggregate, cement and water, and also a constant water/cement ratio were retained in all of the series.</w:t>
      </w:r>
    </w:p>
    <w:p w:rsidR="00D84F93" w:rsidRPr="00CB730D" w:rsidRDefault="00D84F93" w:rsidP="00D84F93">
      <w:pPr>
        <w:jc w:val="both"/>
        <w:rPr>
          <w:sz w:val="20"/>
          <w:szCs w:val="20"/>
          <w:lang w:val="en-US"/>
        </w:rPr>
      </w:pPr>
      <w:r w:rsidRPr="00CB730D">
        <w:rPr>
          <w:sz w:val="20"/>
          <w:szCs w:val="20"/>
          <w:lang w:val="en-US"/>
        </w:rPr>
        <w:t>The physical and mechanical properties of the two types of concrete were influenced by the conditions under which curing of samples took place. The analysis and comparison of these results was the goal of this research. The complete experimental research was conducted in the Laboratory for Materials</w:t>
      </w:r>
      <w:r w:rsidR="00CB730D" w:rsidRPr="00CB730D">
        <w:rPr>
          <w:sz w:val="20"/>
          <w:szCs w:val="20"/>
          <w:lang w:val="en-US"/>
        </w:rPr>
        <w:t>,</w:t>
      </w:r>
      <w:r w:rsidRPr="00CB730D">
        <w:rPr>
          <w:sz w:val="20"/>
          <w:szCs w:val="20"/>
          <w:lang w:val="en-US"/>
        </w:rPr>
        <w:t xml:space="preserve"> </w:t>
      </w:r>
      <w:smartTag w:uri="urn:schemas-microsoft-com:office:smarttags" w:element="PlaceType">
        <w:r w:rsidRPr="00CB730D">
          <w:rPr>
            <w:sz w:val="20"/>
            <w:szCs w:val="20"/>
            <w:lang w:val="en-US"/>
          </w:rPr>
          <w:t>Institute</w:t>
        </w:r>
      </w:smartTag>
      <w:r w:rsidRPr="00CB730D">
        <w:rPr>
          <w:sz w:val="20"/>
          <w:szCs w:val="20"/>
          <w:lang w:val="en-US"/>
        </w:rPr>
        <w:t xml:space="preserve"> of </w:t>
      </w:r>
      <w:smartTag w:uri="urn:schemas-microsoft-com:office:smarttags" w:element="PlaceName">
        <w:r w:rsidRPr="00CB730D">
          <w:rPr>
            <w:sz w:val="20"/>
            <w:szCs w:val="20"/>
            <w:lang w:val="en-US"/>
          </w:rPr>
          <w:t>Materials</w:t>
        </w:r>
      </w:smartTag>
      <w:r w:rsidRPr="00CB730D">
        <w:rPr>
          <w:sz w:val="20"/>
          <w:szCs w:val="20"/>
          <w:lang w:val="en-US"/>
        </w:rPr>
        <w:t xml:space="preserve"> and Structures, Faculty of Civil Engineering, </w:t>
      </w:r>
      <w:smartTag w:uri="urn:schemas-microsoft-com:office:smarttags" w:element="place">
        <w:smartTag w:uri="urn:schemas-microsoft-com:office:smarttags" w:element="PlaceType">
          <w:r w:rsidRPr="00CB730D">
            <w:rPr>
              <w:sz w:val="20"/>
              <w:szCs w:val="20"/>
              <w:lang w:val="en-US"/>
            </w:rPr>
            <w:t>University</w:t>
          </w:r>
        </w:smartTag>
        <w:r w:rsidRPr="00CB730D">
          <w:rPr>
            <w:sz w:val="20"/>
            <w:szCs w:val="20"/>
            <w:lang w:val="en-US"/>
          </w:rPr>
          <w:t xml:space="preserve"> of </w:t>
        </w:r>
        <w:smartTag w:uri="urn:schemas-microsoft-com:office:smarttags" w:element="PlaceName">
          <w:r w:rsidRPr="00CB730D">
            <w:rPr>
              <w:sz w:val="20"/>
              <w:szCs w:val="20"/>
              <w:lang w:val="en-US"/>
            </w:rPr>
            <w:t>Belgrade</w:t>
          </w:r>
        </w:smartTag>
      </w:smartTag>
      <w:r w:rsidRPr="00CB730D">
        <w:rPr>
          <w:sz w:val="20"/>
          <w:szCs w:val="20"/>
          <w:lang w:val="en-US"/>
        </w:rPr>
        <w:t>.</w:t>
      </w:r>
    </w:p>
    <w:p w:rsidR="009C7557" w:rsidRPr="00B04D40" w:rsidRDefault="009C7557" w:rsidP="009C7557">
      <w:pPr>
        <w:rPr>
          <w:b/>
          <w:bCs/>
          <w:sz w:val="20"/>
          <w:szCs w:val="20"/>
        </w:rPr>
      </w:pPr>
    </w:p>
    <w:p w:rsidR="005571DD" w:rsidRPr="005571DD" w:rsidRDefault="00D84F93" w:rsidP="005571DD">
      <w:pPr>
        <w:pStyle w:val="ListParagraph"/>
        <w:numPr>
          <w:ilvl w:val="0"/>
          <w:numId w:val="7"/>
        </w:numPr>
        <w:ind w:left="360"/>
        <w:rPr>
          <w:b/>
          <w:bCs/>
          <w:sz w:val="20"/>
          <w:szCs w:val="20"/>
        </w:rPr>
      </w:pPr>
      <w:r>
        <w:rPr>
          <w:b/>
          <w:bCs/>
          <w:sz w:val="20"/>
          <w:szCs w:val="20"/>
        </w:rPr>
        <w:t>COMPONENT MATERIALS</w:t>
      </w:r>
    </w:p>
    <w:p w:rsidR="007155C4" w:rsidRDefault="007155C4" w:rsidP="005571DD">
      <w:pPr>
        <w:jc w:val="both"/>
        <w:rPr>
          <w:color w:val="FF00FF"/>
          <w:sz w:val="20"/>
          <w:szCs w:val="20"/>
          <w:lang w:val="pl-PL" w:eastAsia="en-US"/>
        </w:rPr>
      </w:pPr>
    </w:p>
    <w:p w:rsidR="00913305" w:rsidRDefault="00913305" w:rsidP="007155C4">
      <w:pPr>
        <w:autoSpaceDE w:val="0"/>
        <w:autoSpaceDN w:val="0"/>
        <w:adjustRightInd w:val="0"/>
        <w:jc w:val="both"/>
        <w:rPr>
          <w:sz w:val="20"/>
          <w:szCs w:val="20"/>
          <w:lang w:val="en-US"/>
        </w:rPr>
      </w:pPr>
      <w:r w:rsidRPr="00CB730D">
        <w:rPr>
          <w:sz w:val="20"/>
          <w:szCs w:val="20"/>
          <w:lang w:val="en-US"/>
        </w:rPr>
        <w:t>For the production of concretes, a commonly used cement</w:t>
      </w:r>
      <w:r w:rsidR="009F77D2" w:rsidRPr="00CB730D">
        <w:rPr>
          <w:sz w:val="20"/>
          <w:szCs w:val="20"/>
          <w:lang w:val="en-US"/>
        </w:rPr>
        <w:t xml:space="preserve"> designated as</w:t>
      </w:r>
      <w:r w:rsidRPr="00CB730D">
        <w:rPr>
          <w:sz w:val="20"/>
          <w:szCs w:val="20"/>
          <w:lang w:val="en-US"/>
        </w:rPr>
        <w:t xml:space="preserve"> 42.5R PC 20S was adopted, produced by "Titan" Kosjerić. The me</w:t>
      </w:r>
      <w:r w:rsidR="00CB730D" w:rsidRPr="00CB730D">
        <w:rPr>
          <w:sz w:val="20"/>
          <w:szCs w:val="20"/>
          <w:lang w:val="en-US"/>
        </w:rPr>
        <w:t>ntioned cement is classified as</w:t>
      </w:r>
      <w:r w:rsidRPr="00CB730D">
        <w:rPr>
          <w:sz w:val="20"/>
          <w:szCs w:val="20"/>
          <w:lang w:val="en-US"/>
        </w:rPr>
        <w:t xml:space="preserve"> </w:t>
      </w:r>
      <w:r w:rsidR="00FE75F9" w:rsidRPr="00CB730D">
        <w:rPr>
          <w:sz w:val="20"/>
          <w:szCs w:val="20"/>
          <w:lang w:val="en-US"/>
        </w:rPr>
        <w:t xml:space="preserve">composite </w:t>
      </w:r>
      <w:r w:rsidR="00FE75F9">
        <w:rPr>
          <w:sz w:val="20"/>
          <w:szCs w:val="20"/>
          <w:lang w:val="en-US"/>
        </w:rPr>
        <w:t>P</w:t>
      </w:r>
      <w:r w:rsidRPr="00CB730D">
        <w:rPr>
          <w:sz w:val="20"/>
          <w:szCs w:val="20"/>
          <w:lang w:val="en-US"/>
        </w:rPr>
        <w:t>ortland-cement with 80-88% of clinker</w:t>
      </w:r>
      <w:r w:rsidR="00CB730D" w:rsidRPr="00CB730D">
        <w:rPr>
          <w:sz w:val="20"/>
          <w:szCs w:val="20"/>
          <w:lang w:val="en-US"/>
        </w:rPr>
        <w:t>,</w:t>
      </w:r>
      <w:r w:rsidRPr="00CB730D">
        <w:rPr>
          <w:sz w:val="20"/>
          <w:szCs w:val="20"/>
          <w:lang w:val="en-US"/>
        </w:rPr>
        <w:t xml:space="preserve"> and 12-20% of m</w:t>
      </w:r>
      <w:r w:rsidR="009F77D2" w:rsidRPr="00CB730D">
        <w:rPr>
          <w:sz w:val="20"/>
          <w:szCs w:val="20"/>
          <w:lang w:val="en-US"/>
        </w:rPr>
        <w:t>ixed limestone and slag</w:t>
      </w:r>
      <w:r w:rsidR="00CB730D" w:rsidRPr="00CB730D">
        <w:rPr>
          <w:sz w:val="20"/>
          <w:szCs w:val="20"/>
          <w:lang w:val="en-US"/>
        </w:rPr>
        <w:t xml:space="preserve"> mineral addition</w:t>
      </w:r>
      <w:r w:rsidR="009F77D2" w:rsidRPr="00CB730D">
        <w:rPr>
          <w:sz w:val="20"/>
          <w:szCs w:val="20"/>
          <w:lang w:val="en-US"/>
        </w:rPr>
        <w:t xml:space="preserve"> (SEM II/</w:t>
      </w:r>
      <w:r w:rsidRPr="00CB730D">
        <w:rPr>
          <w:sz w:val="20"/>
          <w:szCs w:val="20"/>
          <w:lang w:val="en-US"/>
        </w:rPr>
        <w:t>AS). Table 1 presents data on cement, taken from the technical data sheet of the producer.</w:t>
      </w:r>
    </w:p>
    <w:p w:rsidR="00AD456B" w:rsidRPr="00CB730D" w:rsidRDefault="00AD456B" w:rsidP="00AD456B">
      <w:pPr>
        <w:autoSpaceDE w:val="0"/>
        <w:autoSpaceDN w:val="0"/>
        <w:adjustRightInd w:val="0"/>
        <w:jc w:val="both"/>
        <w:rPr>
          <w:sz w:val="20"/>
          <w:szCs w:val="20"/>
          <w:lang w:val="en-US"/>
        </w:rPr>
      </w:pPr>
      <w:r w:rsidRPr="00CB730D">
        <w:rPr>
          <w:sz w:val="20"/>
          <w:szCs w:val="20"/>
          <w:lang w:val="en-US"/>
        </w:rPr>
        <w:lastRenderedPageBreak/>
        <w:t>For mixing of these concretes, a natural aggregate "Dunavac" was used. The same type and quantity of aggregate was used for each of the mixtures. Three factions (I:0/4mm, II:4/8mm and III:8/16mm) with the participations of 38.4%, 27.9% and 33.7%, respectively, were used. Grading curves for all fractions of aggregate were obtained in the laboratory, in accordance with standards SRPS B.B2.010:1986, EN 933-1 and EN 933-2</w:t>
      </w:r>
      <w:r>
        <w:rPr>
          <w:sz w:val="20"/>
          <w:szCs w:val="20"/>
          <w:lang w:val="en-US"/>
        </w:rPr>
        <w:t xml:space="preserve"> [6, 7, 8]</w:t>
      </w:r>
      <w:r w:rsidRPr="00CB730D">
        <w:rPr>
          <w:sz w:val="20"/>
          <w:szCs w:val="20"/>
          <w:lang w:val="en-US"/>
        </w:rPr>
        <w:t>. The mixture of aggregate was determined based on the reference curves of Fuller and EMPA. For the preparation of the concrete mixes, tap water was used. </w:t>
      </w:r>
    </w:p>
    <w:p w:rsidR="00F8193A" w:rsidRPr="00913305" w:rsidRDefault="00913305" w:rsidP="0013728E">
      <w:pPr>
        <w:autoSpaceDE w:val="0"/>
        <w:autoSpaceDN w:val="0"/>
        <w:adjustRightInd w:val="0"/>
        <w:jc w:val="center"/>
        <w:rPr>
          <w:sz w:val="20"/>
          <w:szCs w:val="20"/>
          <w:lang w:val="en-US"/>
        </w:rPr>
      </w:pPr>
      <w:r>
        <w:rPr>
          <w:sz w:val="20"/>
          <w:szCs w:val="20"/>
        </w:rPr>
        <w:t>Tab</w:t>
      </w:r>
      <w:r w:rsidR="00F8193A" w:rsidRPr="00F8193A">
        <w:rPr>
          <w:sz w:val="20"/>
          <w:szCs w:val="20"/>
        </w:rPr>
        <w:t>l</w:t>
      </w:r>
      <w:r>
        <w:rPr>
          <w:sz w:val="20"/>
          <w:szCs w:val="20"/>
        </w:rPr>
        <w:t>e</w:t>
      </w:r>
      <w:r w:rsidR="00F8193A" w:rsidRPr="00F8193A">
        <w:rPr>
          <w:sz w:val="20"/>
          <w:szCs w:val="20"/>
        </w:rPr>
        <w:t xml:space="preserve"> 1-</w:t>
      </w:r>
      <w:r w:rsidR="00F8193A" w:rsidRPr="00F8193A">
        <w:rPr>
          <w:sz w:val="20"/>
          <w:szCs w:val="20"/>
          <w:lang w:val="sr-Cyrl-CS"/>
        </w:rPr>
        <w:t xml:space="preserve"> </w:t>
      </w:r>
      <w:r>
        <w:rPr>
          <w:sz w:val="20"/>
          <w:szCs w:val="20"/>
          <w:lang w:val="en-US"/>
        </w:rPr>
        <w:t>Basic properties of the used cement</w:t>
      </w:r>
    </w:p>
    <w:tbl>
      <w:tblPr>
        <w:tblW w:w="8009" w:type="dxa"/>
        <w:jc w:val="center"/>
        <w:tblLook w:val="00A0"/>
      </w:tblPr>
      <w:tblGrid>
        <w:gridCol w:w="5104"/>
        <w:gridCol w:w="2905"/>
      </w:tblGrid>
      <w:tr w:rsidR="003C3C2D" w:rsidRPr="003C3C2D">
        <w:trPr>
          <w:trHeight w:val="110"/>
          <w:jc w:val="center"/>
        </w:trPr>
        <w:tc>
          <w:tcPr>
            <w:tcW w:w="8009" w:type="dxa"/>
            <w:gridSpan w:val="2"/>
            <w:tcBorders>
              <w:top w:val="single" w:sz="8" w:space="0" w:color="auto"/>
              <w:left w:val="single" w:sz="8" w:space="0" w:color="auto"/>
              <w:bottom w:val="single" w:sz="8" w:space="0" w:color="auto"/>
              <w:right w:val="single" w:sz="8" w:space="0" w:color="000000"/>
            </w:tcBorders>
            <w:vAlign w:val="center"/>
          </w:tcPr>
          <w:p w:rsidR="003C3C2D" w:rsidRPr="003C3C2D" w:rsidRDefault="003C3C2D" w:rsidP="002D0BC7">
            <w:pPr>
              <w:jc w:val="center"/>
              <w:rPr>
                <w:rFonts w:cs="Calibri"/>
                <w:color w:val="000000"/>
                <w:sz w:val="20"/>
                <w:szCs w:val="20"/>
              </w:rPr>
            </w:pPr>
            <w:r w:rsidRPr="003C3C2D">
              <w:rPr>
                <w:rFonts w:cs="Calibri"/>
                <w:color w:val="000000"/>
                <w:sz w:val="20"/>
                <w:szCs w:val="20"/>
              </w:rPr>
              <w:t xml:space="preserve">Titan </w:t>
            </w:r>
            <w:r w:rsidRPr="003C3C2D">
              <w:rPr>
                <w:rFonts w:cs="Calibri"/>
                <w:i/>
                <w:iCs/>
                <w:color w:val="000000"/>
                <w:sz w:val="20"/>
                <w:szCs w:val="20"/>
              </w:rPr>
              <w:t>PC 20S 42.5R</w:t>
            </w:r>
          </w:p>
        </w:tc>
      </w:tr>
      <w:tr w:rsidR="003C3C2D" w:rsidRPr="003C3C2D">
        <w:trPr>
          <w:trHeight w:val="216"/>
          <w:jc w:val="center"/>
        </w:trPr>
        <w:tc>
          <w:tcPr>
            <w:tcW w:w="5104" w:type="dxa"/>
            <w:tcBorders>
              <w:top w:val="nil"/>
              <w:left w:val="single" w:sz="8" w:space="0" w:color="auto"/>
              <w:bottom w:val="single" w:sz="8" w:space="0" w:color="auto"/>
              <w:right w:val="single" w:sz="8" w:space="0" w:color="auto"/>
            </w:tcBorders>
            <w:vAlign w:val="center"/>
          </w:tcPr>
          <w:p w:rsidR="003C3C2D" w:rsidRPr="003C3C2D" w:rsidRDefault="00913305" w:rsidP="002D0BC7">
            <w:pPr>
              <w:jc w:val="both"/>
              <w:rPr>
                <w:color w:val="000000"/>
                <w:sz w:val="20"/>
                <w:szCs w:val="20"/>
              </w:rPr>
            </w:pPr>
            <w:r>
              <w:rPr>
                <w:color w:val="000000"/>
                <w:sz w:val="20"/>
                <w:szCs w:val="20"/>
              </w:rPr>
              <w:t>Specific density</w:t>
            </w:r>
            <w:r w:rsidR="003C3C2D" w:rsidRPr="003C3C2D">
              <w:rPr>
                <w:color w:val="000000"/>
                <w:sz w:val="20"/>
                <w:szCs w:val="20"/>
              </w:rPr>
              <w:t xml:space="preserve"> (kg/m³)</w:t>
            </w:r>
          </w:p>
        </w:tc>
        <w:tc>
          <w:tcPr>
            <w:tcW w:w="2905" w:type="dxa"/>
            <w:tcBorders>
              <w:top w:val="nil"/>
              <w:left w:val="nil"/>
              <w:bottom w:val="single" w:sz="8" w:space="0" w:color="auto"/>
              <w:right w:val="single" w:sz="8" w:space="0" w:color="auto"/>
            </w:tcBorders>
            <w:vAlign w:val="center"/>
          </w:tcPr>
          <w:p w:rsidR="003C3C2D" w:rsidRPr="003C3C2D" w:rsidRDefault="003C3C2D" w:rsidP="002D0BC7">
            <w:pPr>
              <w:jc w:val="center"/>
              <w:rPr>
                <w:rFonts w:cs="Calibri"/>
                <w:color w:val="000000"/>
                <w:sz w:val="20"/>
                <w:szCs w:val="20"/>
              </w:rPr>
            </w:pPr>
            <w:r w:rsidRPr="003C3C2D">
              <w:rPr>
                <w:rFonts w:cs="Calibri"/>
                <w:color w:val="000000"/>
                <w:sz w:val="20"/>
                <w:szCs w:val="20"/>
              </w:rPr>
              <w:t>2960</w:t>
            </w:r>
          </w:p>
        </w:tc>
      </w:tr>
      <w:tr w:rsidR="003C3C2D" w:rsidRPr="003C3C2D">
        <w:trPr>
          <w:trHeight w:val="216"/>
          <w:jc w:val="center"/>
        </w:trPr>
        <w:tc>
          <w:tcPr>
            <w:tcW w:w="5104" w:type="dxa"/>
            <w:tcBorders>
              <w:top w:val="nil"/>
              <w:left w:val="single" w:sz="8" w:space="0" w:color="auto"/>
              <w:bottom w:val="single" w:sz="8" w:space="0" w:color="auto"/>
              <w:right w:val="single" w:sz="8" w:space="0" w:color="auto"/>
            </w:tcBorders>
            <w:vAlign w:val="center"/>
          </w:tcPr>
          <w:p w:rsidR="003C3C2D" w:rsidRPr="00D50ACD" w:rsidRDefault="00913305" w:rsidP="00913305">
            <w:pPr>
              <w:jc w:val="both"/>
              <w:rPr>
                <w:color w:val="000000"/>
                <w:sz w:val="20"/>
                <w:szCs w:val="20"/>
                <w:lang w:val="en-US"/>
              </w:rPr>
            </w:pPr>
            <w:r>
              <w:rPr>
                <w:color w:val="000000"/>
                <w:sz w:val="20"/>
                <w:szCs w:val="20"/>
                <w:lang w:val="en-US"/>
              </w:rPr>
              <w:t>Density in loose state</w:t>
            </w:r>
            <w:r w:rsidR="003C3C2D" w:rsidRPr="00D50ACD">
              <w:rPr>
                <w:color w:val="000000"/>
                <w:sz w:val="20"/>
                <w:szCs w:val="20"/>
                <w:lang w:val="en-US"/>
              </w:rPr>
              <w:t xml:space="preserve"> (</w:t>
            </w:r>
            <w:r w:rsidR="003C3C2D" w:rsidRPr="003C3C2D">
              <w:rPr>
                <w:color w:val="000000"/>
                <w:sz w:val="20"/>
                <w:szCs w:val="20"/>
              </w:rPr>
              <w:t>kg</w:t>
            </w:r>
            <w:r w:rsidR="003C3C2D" w:rsidRPr="00D50ACD">
              <w:rPr>
                <w:color w:val="000000"/>
                <w:sz w:val="20"/>
                <w:szCs w:val="20"/>
                <w:lang w:val="en-US"/>
              </w:rPr>
              <w:t>/</w:t>
            </w:r>
            <w:r w:rsidR="003C3C2D" w:rsidRPr="003C3C2D">
              <w:rPr>
                <w:color w:val="000000"/>
                <w:sz w:val="20"/>
                <w:szCs w:val="20"/>
              </w:rPr>
              <w:t>m</w:t>
            </w:r>
            <w:r w:rsidR="003C3C2D" w:rsidRPr="00D50ACD">
              <w:rPr>
                <w:color w:val="000000"/>
                <w:sz w:val="20"/>
                <w:szCs w:val="20"/>
                <w:lang w:val="en-US"/>
              </w:rPr>
              <w:t>³)</w:t>
            </w:r>
          </w:p>
        </w:tc>
        <w:tc>
          <w:tcPr>
            <w:tcW w:w="2905" w:type="dxa"/>
            <w:tcBorders>
              <w:top w:val="nil"/>
              <w:left w:val="nil"/>
              <w:bottom w:val="single" w:sz="8" w:space="0" w:color="auto"/>
              <w:right w:val="single" w:sz="8" w:space="0" w:color="auto"/>
            </w:tcBorders>
            <w:vAlign w:val="center"/>
          </w:tcPr>
          <w:p w:rsidR="003C3C2D" w:rsidRPr="003C3C2D" w:rsidRDefault="003C3C2D" w:rsidP="002D0BC7">
            <w:pPr>
              <w:jc w:val="center"/>
              <w:rPr>
                <w:rFonts w:cs="Calibri"/>
                <w:color w:val="000000"/>
                <w:sz w:val="20"/>
                <w:szCs w:val="20"/>
              </w:rPr>
            </w:pPr>
            <w:r w:rsidRPr="003C3C2D">
              <w:rPr>
                <w:rFonts w:cs="Calibri"/>
                <w:color w:val="000000"/>
                <w:sz w:val="20"/>
                <w:szCs w:val="20"/>
              </w:rPr>
              <w:t>960</w:t>
            </w:r>
          </w:p>
        </w:tc>
      </w:tr>
      <w:tr w:rsidR="003C3C2D" w:rsidRPr="003C3C2D">
        <w:trPr>
          <w:trHeight w:val="322"/>
          <w:jc w:val="center"/>
        </w:trPr>
        <w:tc>
          <w:tcPr>
            <w:tcW w:w="5104" w:type="dxa"/>
            <w:tcBorders>
              <w:top w:val="nil"/>
              <w:left w:val="single" w:sz="8" w:space="0" w:color="auto"/>
              <w:bottom w:val="single" w:sz="8" w:space="0" w:color="auto"/>
              <w:right w:val="single" w:sz="8" w:space="0" w:color="auto"/>
            </w:tcBorders>
            <w:vAlign w:val="center"/>
          </w:tcPr>
          <w:p w:rsidR="003C3C2D" w:rsidRPr="00D50ACD" w:rsidRDefault="00913305" w:rsidP="00913305">
            <w:pPr>
              <w:jc w:val="both"/>
              <w:rPr>
                <w:color w:val="000000"/>
                <w:sz w:val="20"/>
                <w:szCs w:val="20"/>
                <w:lang w:val="en-US"/>
              </w:rPr>
            </w:pPr>
            <w:r>
              <w:rPr>
                <w:color w:val="000000"/>
                <w:sz w:val="20"/>
                <w:szCs w:val="20"/>
                <w:lang w:val="en-US"/>
              </w:rPr>
              <w:t>Density in compacted state</w:t>
            </w:r>
            <w:r w:rsidRPr="00D50ACD">
              <w:rPr>
                <w:color w:val="000000"/>
                <w:sz w:val="20"/>
                <w:szCs w:val="20"/>
                <w:lang w:val="en-US"/>
              </w:rPr>
              <w:t xml:space="preserve"> </w:t>
            </w:r>
            <w:r w:rsidR="003C3C2D" w:rsidRPr="00D50ACD">
              <w:rPr>
                <w:color w:val="000000"/>
                <w:sz w:val="20"/>
                <w:szCs w:val="20"/>
                <w:lang w:val="en-US"/>
              </w:rPr>
              <w:t>(</w:t>
            </w:r>
            <w:r w:rsidR="003C3C2D" w:rsidRPr="003C3C2D">
              <w:rPr>
                <w:color w:val="000000"/>
                <w:sz w:val="20"/>
                <w:szCs w:val="20"/>
              </w:rPr>
              <w:t>kg</w:t>
            </w:r>
            <w:r w:rsidR="003C3C2D" w:rsidRPr="00D50ACD">
              <w:rPr>
                <w:color w:val="000000"/>
                <w:sz w:val="20"/>
                <w:szCs w:val="20"/>
                <w:lang w:val="en-US"/>
              </w:rPr>
              <w:t>/</w:t>
            </w:r>
            <w:r w:rsidR="003C3C2D" w:rsidRPr="003C3C2D">
              <w:rPr>
                <w:color w:val="000000"/>
                <w:sz w:val="20"/>
                <w:szCs w:val="20"/>
              </w:rPr>
              <w:t>m</w:t>
            </w:r>
            <w:r w:rsidR="003C3C2D" w:rsidRPr="00D50ACD">
              <w:rPr>
                <w:color w:val="000000"/>
                <w:sz w:val="20"/>
                <w:szCs w:val="20"/>
                <w:lang w:val="en-US"/>
              </w:rPr>
              <w:t>³)</w:t>
            </w:r>
          </w:p>
        </w:tc>
        <w:tc>
          <w:tcPr>
            <w:tcW w:w="2905" w:type="dxa"/>
            <w:tcBorders>
              <w:top w:val="nil"/>
              <w:left w:val="nil"/>
              <w:bottom w:val="single" w:sz="8" w:space="0" w:color="auto"/>
              <w:right w:val="single" w:sz="8" w:space="0" w:color="auto"/>
            </w:tcBorders>
            <w:vAlign w:val="center"/>
          </w:tcPr>
          <w:p w:rsidR="003C3C2D" w:rsidRPr="003C3C2D" w:rsidRDefault="003C3C2D" w:rsidP="002D0BC7">
            <w:pPr>
              <w:jc w:val="center"/>
              <w:rPr>
                <w:rFonts w:cs="Calibri"/>
                <w:color w:val="000000"/>
                <w:sz w:val="20"/>
                <w:szCs w:val="20"/>
              </w:rPr>
            </w:pPr>
            <w:r w:rsidRPr="003C3C2D">
              <w:rPr>
                <w:rFonts w:cs="Calibri"/>
                <w:color w:val="000000"/>
                <w:sz w:val="20"/>
                <w:szCs w:val="20"/>
              </w:rPr>
              <w:t>1100</w:t>
            </w:r>
          </w:p>
        </w:tc>
      </w:tr>
      <w:tr w:rsidR="003C3C2D" w:rsidRPr="003C3C2D">
        <w:trPr>
          <w:trHeight w:val="216"/>
          <w:jc w:val="center"/>
        </w:trPr>
        <w:tc>
          <w:tcPr>
            <w:tcW w:w="5104" w:type="dxa"/>
            <w:tcBorders>
              <w:top w:val="nil"/>
              <w:left w:val="single" w:sz="8" w:space="0" w:color="auto"/>
              <w:bottom w:val="single" w:sz="8" w:space="0" w:color="auto"/>
              <w:right w:val="single" w:sz="8" w:space="0" w:color="auto"/>
            </w:tcBorders>
            <w:vAlign w:val="center"/>
          </w:tcPr>
          <w:p w:rsidR="003C3C2D" w:rsidRPr="00D50ACD" w:rsidRDefault="00913305" w:rsidP="00913305">
            <w:pPr>
              <w:jc w:val="both"/>
              <w:rPr>
                <w:color w:val="000000"/>
                <w:sz w:val="20"/>
                <w:szCs w:val="20"/>
                <w:lang w:val="en-US"/>
              </w:rPr>
            </w:pPr>
            <w:r w:rsidRPr="00D50ACD">
              <w:rPr>
                <w:color w:val="000000"/>
                <w:sz w:val="20"/>
                <w:szCs w:val="20"/>
                <w:lang w:val="en-US"/>
              </w:rPr>
              <w:t>Fineness expressed by the</w:t>
            </w:r>
            <w:r w:rsidR="003C3C2D" w:rsidRPr="00D50ACD">
              <w:rPr>
                <w:color w:val="000000"/>
                <w:sz w:val="20"/>
                <w:szCs w:val="20"/>
                <w:lang w:val="en-US"/>
              </w:rPr>
              <w:t xml:space="preserve"> </w:t>
            </w:r>
            <w:r w:rsidRPr="00D50ACD">
              <w:rPr>
                <w:color w:val="000000"/>
                <w:sz w:val="20"/>
                <w:szCs w:val="20"/>
                <w:lang w:val="en-US"/>
              </w:rPr>
              <w:t>residue on sieve 0.09 mm (</w:t>
            </w:r>
            <w:r w:rsidRPr="003C3C2D">
              <w:rPr>
                <w:rFonts w:cs="Calibri"/>
                <w:color w:val="000000"/>
                <w:sz w:val="20"/>
                <w:szCs w:val="20"/>
              </w:rPr>
              <w:t>%</w:t>
            </w:r>
            <w:r>
              <w:rPr>
                <w:rFonts w:cs="Calibri"/>
                <w:color w:val="000000"/>
                <w:sz w:val="20"/>
                <w:szCs w:val="20"/>
              </w:rPr>
              <w:t>)</w:t>
            </w:r>
          </w:p>
        </w:tc>
        <w:tc>
          <w:tcPr>
            <w:tcW w:w="2905" w:type="dxa"/>
            <w:tcBorders>
              <w:top w:val="nil"/>
              <w:left w:val="nil"/>
              <w:bottom w:val="single" w:sz="8" w:space="0" w:color="auto"/>
              <w:right w:val="single" w:sz="8" w:space="0" w:color="auto"/>
            </w:tcBorders>
            <w:vAlign w:val="center"/>
          </w:tcPr>
          <w:p w:rsidR="003C3C2D" w:rsidRPr="003C3C2D" w:rsidRDefault="003C3C2D" w:rsidP="00913305">
            <w:pPr>
              <w:jc w:val="center"/>
              <w:rPr>
                <w:rFonts w:cs="Calibri"/>
                <w:color w:val="000000"/>
                <w:sz w:val="20"/>
                <w:szCs w:val="20"/>
              </w:rPr>
            </w:pPr>
            <w:r w:rsidRPr="003C3C2D">
              <w:rPr>
                <w:rFonts w:cs="Calibri"/>
                <w:color w:val="000000"/>
                <w:sz w:val="20"/>
                <w:szCs w:val="20"/>
              </w:rPr>
              <w:t>0</w:t>
            </w:r>
          </w:p>
        </w:tc>
      </w:tr>
      <w:tr w:rsidR="003C3C2D" w:rsidRPr="003C3C2D">
        <w:trPr>
          <w:trHeight w:val="216"/>
          <w:jc w:val="center"/>
        </w:trPr>
        <w:tc>
          <w:tcPr>
            <w:tcW w:w="5104" w:type="dxa"/>
            <w:tcBorders>
              <w:top w:val="nil"/>
              <w:left w:val="single" w:sz="8" w:space="0" w:color="auto"/>
              <w:bottom w:val="single" w:sz="8" w:space="0" w:color="auto"/>
              <w:right w:val="single" w:sz="8" w:space="0" w:color="auto"/>
            </w:tcBorders>
            <w:vAlign w:val="center"/>
          </w:tcPr>
          <w:p w:rsidR="003C3C2D" w:rsidRPr="003C3C2D" w:rsidRDefault="00913305" w:rsidP="002D0BC7">
            <w:pPr>
              <w:jc w:val="both"/>
              <w:rPr>
                <w:color w:val="000000"/>
                <w:sz w:val="20"/>
                <w:szCs w:val="20"/>
                <w:lang w:val="it-IT"/>
              </w:rPr>
            </w:pPr>
            <w:r>
              <w:rPr>
                <w:color w:val="000000"/>
                <w:sz w:val="20"/>
                <w:szCs w:val="20"/>
                <w:lang w:val="it-IT"/>
              </w:rPr>
              <w:t>Specific surface</w:t>
            </w:r>
            <w:r w:rsidR="003C3C2D" w:rsidRPr="003C3C2D">
              <w:rPr>
                <w:color w:val="000000"/>
                <w:sz w:val="20"/>
                <w:szCs w:val="20"/>
                <w:lang w:val="it-IT"/>
              </w:rPr>
              <w:t xml:space="preserve"> (</w:t>
            </w:r>
            <w:r w:rsidR="003C3C2D" w:rsidRPr="003C3C2D">
              <w:rPr>
                <w:color w:val="000000"/>
                <w:sz w:val="20"/>
                <w:szCs w:val="20"/>
              </w:rPr>
              <w:t>Blaine</w:t>
            </w:r>
            <w:r w:rsidR="003C3C2D" w:rsidRPr="003C3C2D">
              <w:rPr>
                <w:color w:val="000000"/>
                <w:sz w:val="20"/>
                <w:szCs w:val="20"/>
                <w:lang w:val="it-IT"/>
              </w:rPr>
              <w:t>) (</w:t>
            </w:r>
            <w:r w:rsidR="003C3C2D" w:rsidRPr="003C3C2D">
              <w:rPr>
                <w:color w:val="000000"/>
                <w:sz w:val="20"/>
                <w:szCs w:val="20"/>
              </w:rPr>
              <w:t>cm</w:t>
            </w:r>
            <w:r w:rsidR="003C3C2D" w:rsidRPr="003C3C2D">
              <w:rPr>
                <w:color w:val="000000"/>
                <w:sz w:val="20"/>
                <w:szCs w:val="20"/>
                <w:lang w:val="it-IT"/>
              </w:rPr>
              <w:t>²/</w:t>
            </w:r>
            <w:r w:rsidR="003C3C2D" w:rsidRPr="003C3C2D">
              <w:rPr>
                <w:color w:val="000000"/>
                <w:sz w:val="20"/>
                <w:szCs w:val="20"/>
              </w:rPr>
              <w:t>g</w:t>
            </w:r>
            <w:r w:rsidR="003C3C2D" w:rsidRPr="003C3C2D">
              <w:rPr>
                <w:color w:val="000000"/>
                <w:sz w:val="20"/>
                <w:szCs w:val="20"/>
                <w:lang w:val="it-IT"/>
              </w:rPr>
              <w:t>)</w:t>
            </w:r>
          </w:p>
        </w:tc>
        <w:tc>
          <w:tcPr>
            <w:tcW w:w="2905" w:type="dxa"/>
            <w:tcBorders>
              <w:top w:val="nil"/>
              <w:left w:val="nil"/>
              <w:bottom w:val="single" w:sz="8" w:space="0" w:color="auto"/>
              <w:right w:val="single" w:sz="8" w:space="0" w:color="auto"/>
            </w:tcBorders>
            <w:vAlign w:val="center"/>
          </w:tcPr>
          <w:p w:rsidR="003C3C2D" w:rsidRPr="003C3C2D" w:rsidRDefault="003C3C2D" w:rsidP="002D0BC7">
            <w:pPr>
              <w:jc w:val="center"/>
              <w:rPr>
                <w:rFonts w:cs="Calibri"/>
                <w:color w:val="000000"/>
                <w:sz w:val="20"/>
                <w:szCs w:val="20"/>
              </w:rPr>
            </w:pPr>
            <w:r w:rsidRPr="003C3C2D">
              <w:rPr>
                <w:rFonts w:cs="Calibri"/>
                <w:color w:val="000000"/>
                <w:sz w:val="20"/>
                <w:szCs w:val="20"/>
              </w:rPr>
              <w:t>4470</w:t>
            </w:r>
          </w:p>
        </w:tc>
      </w:tr>
      <w:tr w:rsidR="003C3C2D" w:rsidRPr="003C3C2D">
        <w:trPr>
          <w:trHeight w:val="216"/>
          <w:jc w:val="center"/>
        </w:trPr>
        <w:tc>
          <w:tcPr>
            <w:tcW w:w="5104" w:type="dxa"/>
            <w:tcBorders>
              <w:top w:val="nil"/>
              <w:left w:val="single" w:sz="8" w:space="0" w:color="auto"/>
              <w:bottom w:val="single" w:sz="8" w:space="0" w:color="auto"/>
              <w:right w:val="single" w:sz="8" w:space="0" w:color="auto"/>
            </w:tcBorders>
            <w:vAlign w:val="center"/>
          </w:tcPr>
          <w:p w:rsidR="003C3C2D" w:rsidRPr="003C3C2D" w:rsidRDefault="00913305" w:rsidP="002D0BC7">
            <w:pPr>
              <w:jc w:val="both"/>
              <w:rPr>
                <w:color w:val="000000"/>
                <w:sz w:val="20"/>
                <w:szCs w:val="20"/>
              </w:rPr>
            </w:pPr>
            <w:r>
              <w:rPr>
                <w:color w:val="000000"/>
                <w:sz w:val="20"/>
                <w:szCs w:val="20"/>
              </w:rPr>
              <w:t>Water for standard consistency</w:t>
            </w:r>
            <w:r w:rsidR="003C3C2D" w:rsidRPr="003C3C2D">
              <w:rPr>
                <w:color w:val="000000"/>
                <w:sz w:val="20"/>
                <w:szCs w:val="20"/>
              </w:rPr>
              <w:t xml:space="preserve"> (%)</w:t>
            </w:r>
          </w:p>
        </w:tc>
        <w:tc>
          <w:tcPr>
            <w:tcW w:w="2905" w:type="dxa"/>
            <w:tcBorders>
              <w:top w:val="nil"/>
              <w:left w:val="nil"/>
              <w:bottom w:val="single" w:sz="8" w:space="0" w:color="auto"/>
              <w:right w:val="single" w:sz="8" w:space="0" w:color="auto"/>
            </w:tcBorders>
            <w:vAlign w:val="center"/>
          </w:tcPr>
          <w:p w:rsidR="003C3C2D" w:rsidRPr="003C3C2D" w:rsidRDefault="003C3C2D" w:rsidP="00913305">
            <w:pPr>
              <w:jc w:val="center"/>
              <w:rPr>
                <w:rFonts w:cs="Calibri"/>
                <w:color w:val="000000"/>
                <w:sz w:val="20"/>
                <w:szCs w:val="20"/>
              </w:rPr>
            </w:pPr>
            <w:r w:rsidRPr="003C3C2D">
              <w:rPr>
                <w:rFonts w:cs="Calibri"/>
                <w:color w:val="000000"/>
                <w:sz w:val="20"/>
                <w:szCs w:val="20"/>
              </w:rPr>
              <w:t>29</w:t>
            </w:r>
            <w:r w:rsidR="00913305">
              <w:rPr>
                <w:rFonts w:cs="Calibri"/>
                <w:color w:val="000000"/>
                <w:sz w:val="20"/>
                <w:szCs w:val="20"/>
              </w:rPr>
              <w:t>.</w:t>
            </w:r>
            <w:r w:rsidRPr="003C3C2D">
              <w:rPr>
                <w:rFonts w:cs="Calibri"/>
                <w:color w:val="000000"/>
                <w:sz w:val="20"/>
                <w:szCs w:val="20"/>
              </w:rPr>
              <w:t>8</w:t>
            </w:r>
          </w:p>
        </w:tc>
      </w:tr>
      <w:tr w:rsidR="003C3C2D" w:rsidRPr="003C3C2D">
        <w:trPr>
          <w:trHeight w:val="322"/>
          <w:jc w:val="center"/>
        </w:trPr>
        <w:tc>
          <w:tcPr>
            <w:tcW w:w="5104" w:type="dxa"/>
            <w:tcBorders>
              <w:top w:val="nil"/>
              <w:left w:val="single" w:sz="8" w:space="0" w:color="auto"/>
              <w:bottom w:val="single" w:sz="8" w:space="0" w:color="auto"/>
              <w:right w:val="single" w:sz="8" w:space="0" w:color="auto"/>
            </w:tcBorders>
            <w:vAlign w:val="center"/>
          </w:tcPr>
          <w:p w:rsidR="003C3C2D" w:rsidRPr="003C3C2D" w:rsidRDefault="00913305" w:rsidP="002D0BC7">
            <w:pPr>
              <w:jc w:val="both"/>
              <w:rPr>
                <w:color w:val="000000"/>
                <w:sz w:val="20"/>
                <w:szCs w:val="20"/>
              </w:rPr>
            </w:pPr>
            <w:r>
              <w:rPr>
                <w:color w:val="000000"/>
                <w:sz w:val="20"/>
                <w:szCs w:val="20"/>
              </w:rPr>
              <w:t>Setting time start (min)</w:t>
            </w:r>
          </w:p>
        </w:tc>
        <w:tc>
          <w:tcPr>
            <w:tcW w:w="2905" w:type="dxa"/>
            <w:tcBorders>
              <w:top w:val="nil"/>
              <w:left w:val="nil"/>
              <w:bottom w:val="single" w:sz="8" w:space="0" w:color="auto"/>
              <w:right w:val="single" w:sz="8" w:space="0" w:color="auto"/>
            </w:tcBorders>
            <w:vAlign w:val="center"/>
          </w:tcPr>
          <w:p w:rsidR="003C3C2D" w:rsidRPr="003C3C2D" w:rsidRDefault="00913305" w:rsidP="00913305">
            <w:pPr>
              <w:jc w:val="center"/>
              <w:rPr>
                <w:rFonts w:cs="Calibri"/>
                <w:color w:val="000000"/>
                <w:sz w:val="20"/>
                <w:szCs w:val="20"/>
              </w:rPr>
            </w:pPr>
            <w:r>
              <w:rPr>
                <w:rFonts w:cs="Calibri"/>
                <w:color w:val="000000"/>
                <w:sz w:val="20"/>
                <w:szCs w:val="20"/>
              </w:rPr>
              <w:t>220±</w:t>
            </w:r>
            <w:r w:rsidR="003C3C2D" w:rsidRPr="003C3C2D">
              <w:rPr>
                <w:rFonts w:cs="Calibri"/>
                <w:color w:val="000000"/>
                <w:sz w:val="20"/>
                <w:szCs w:val="20"/>
              </w:rPr>
              <w:t xml:space="preserve">20 </w:t>
            </w:r>
          </w:p>
        </w:tc>
      </w:tr>
      <w:tr w:rsidR="003C3C2D" w:rsidRPr="003C3C2D">
        <w:trPr>
          <w:trHeight w:val="322"/>
          <w:jc w:val="center"/>
        </w:trPr>
        <w:tc>
          <w:tcPr>
            <w:tcW w:w="5104" w:type="dxa"/>
            <w:tcBorders>
              <w:top w:val="nil"/>
              <w:left w:val="single" w:sz="8" w:space="0" w:color="auto"/>
              <w:bottom w:val="single" w:sz="8" w:space="0" w:color="auto"/>
              <w:right w:val="single" w:sz="8" w:space="0" w:color="auto"/>
            </w:tcBorders>
            <w:vAlign w:val="center"/>
          </w:tcPr>
          <w:p w:rsidR="003C3C2D" w:rsidRPr="003C3C2D" w:rsidRDefault="00913305" w:rsidP="00913305">
            <w:pPr>
              <w:jc w:val="both"/>
              <w:rPr>
                <w:color w:val="000000"/>
                <w:sz w:val="20"/>
                <w:szCs w:val="20"/>
              </w:rPr>
            </w:pPr>
            <w:r>
              <w:rPr>
                <w:color w:val="000000"/>
                <w:sz w:val="20"/>
                <w:szCs w:val="20"/>
              </w:rPr>
              <w:t>Early age strength</w:t>
            </w:r>
            <w:r w:rsidR="003C3C2D" w:rsidRPr="003C3C2D">
              <w:rPr>
                <w:color w:val="000000"/>
                <w:sz w:val="20"/>
                <w:szCs w:val="20"/>
              </w:rPr>
              <w:t xml:space="preserve"> (2 da</w:t>
            </w:r>
            <w:r>
              <w:rPr>
                <w:color w:val="000000"/>
                <w:sz w:val="20"/>
                <w:szCs w:val="20"/>
              </w:rPr>
              <w:t>ys</w:t>
            </w:r>
            <w:r w:rsidR="003C3C2D" w:rsidRPr="003C3C2D">
              <w:rPr>
                <w:color w:val="000000"/>
                <w:sz w:val="20"/>
                <w:szCs w:val="20"/>
              </w:rPr>
              <w:t>)</w:t>
            </w:r>
            <w:r>
              <w:rPr>
                <w:color w:val="000000"/>
                <w:sz w:val="20"/>
                <w:szCs w:val="20"/>
              </w:rPr>
              <w:t xml:space="preserve"> (MPa)</w:t>
            </w:r>
          </w:p>
        </w:tc>
        <w:tc>
          <w:tcPr>
            <w:tcW w:w="2905" w:type="dxa"/>
            <w:tcBorders>
              <w:top w:val="nil"/>
              <w:left w:val="nil"/>
              <w:bottom w:val="single" w:sz="8" w:space="0" w:color="auto"/>
              <w:right w:val="single" w:sz="8" w:space="0" w:color="auto"/>
            </w:tcBorders>
            <w:vAlign w:val="center"/>
          </w:tcPr>
          <w:p w:rsidR="003C3C2D" w:rsidRPr="003C3C2D" w:rsidRDefault="00913305" w:rsidP="00913305">
            <w:pPr>
              <w:jc w:val="center"/>
              <w:rPr>
                <w:rFonts w:cs="Calibri"/>
                <w:color w:val="000000"/>
                <w:sz w:val="20"/>
                <w:szCs w:val="20"/>
              </w:rPr>
            </w:pPr>
            <w:r>
              <w:rPr>
                <w:rFonts w:cs="Calibri"/>
                <w:color w:val="000000"/>
                <w:sz w:val="20"/>
                <w:szCs w:val="20"/>
              </w:rPr>
              <w:t>25,0±</w:t>
            </w:r>
            <w:r w:rsidR="003C3C2D" w:rsidRPr="003C3C2D">
              <w:rPr>
                <w:rFonts w:cs="Calibri"/>
                <w:color w:val="000000"/>
                <w:sz w:val="20"/>
                <w:szCs w:val="20"/>
              </w:rPr>
              <w:t xml:space="preserve">1,0 </w:t>
            </w:r>
          </w:p>
        </w:tc>
      </w:tr>
      <w:tr w:rsidR="003C3C2D" w:rsidRPr="003C3C2D">
        <w:trPr>
          <w:trHeight w:val="275"/>
          <w:jc w:val="center"/>
        </w:trPr>
        <w:tc>
          <w:tcPr>
            <w:tcW w:w="5104" w:type="dxa"/>
            <w:tcBorders>
              <w:top w:val="nil"/>
              <w:left w:val="single" w:sz="8" w:space="0" w:color="auto"/>
              <w:bottom w:val="single" w:sz="8" w:space="0" w:color="auto"/>
              <w:right w:val="single" w:sz="8" w:space="0" w:color="auto"/>
            </w:tcBorders>
            <w:vAlign w:val="center"/>
          </w:tcPr>
          <w:p w:rsidR="003C3C2D" w:rsidRPr="003C3C2D" w:rsidRDefault="00913305" w:rsidP="00913305">
            <w:pPr>
              <w:jc w:val="both"/>
              <w:rPr>
                <w:color w:val="000000"/>
                <w:sz w:val="20"/>
                <w:szCs w:val="20"/>
              </w:rPr>
            </w:pPr>
            <w:r>
              <w:rPr>
                <w:color w:val="000000"/>
                <w:sz w:val="20"/>
                <w:szCs w:val="20"/>
              </w:rPr>
              <w:t>Standard strength</w:t>
            </w:r>
            <w:r w:rsidR="003C3C2D" w:rsidRPr="003C3C2D">
              <w:rPr>
                <w:color w:val="000000"/>
                <w:sz w:val="20"/>
                <w:szCs w:val="20"/>
              </w:rPr>
              <w:t xml:space="preserve"> (28 da</w:t>
            </w:r>
            <w:r>
              <w:rPr>
                <w:color w:val="000000"/>
                <w:sz w:val="20"/>
                <w:szCs w:val="20"/>
              </w:rPr>
              <w:t>ys</w:t>
            </w:r>
            <w:r w:rsidR="003C3C2D" w:rsidRPr="003C3C2D">
              <w:rPr>
                <w:color w:val="000000"/>
                <w:sz w:val="20"/>
                <w:szCs w:val="20"/>
              </w:rPr>
              <w:t>)</w:t>
            </w:r>
            <w:r>
              <w:rPr>
                <w:color w:val="000000"/>
                <w:sz w:val="20"/>
                <w:szCs w:val="20"/>
              </w:rPr>
              <w:t xml:space="preserve"> (MPa) </w:t>
            </w:r>
          </w:p>
        </w:tc>
        <w:tc>
          <w:tcPr>
            <w:tcW w:w="2905" w:type="dxa"/>
            <w:tcBorders>
              <w:top w:val="nil"/>
              <w:left w:val="nil"/>
              <w:bottom w:val="single" w:sz="8" w:space="0" w:color="auto"/>
              <w:right w:val="single" w:sz="8" w:space="0" w:color="auto"/>
            </w:tcBorders>
            <w:vAlign w:val="center"/>
          </w:tcPr>
          <w:p w:rsidR="003C3C2D" w:rsidRPr="003C3C2D" w:rsidRDefault="00913305" w:rsidP="00913305">
            <w:pPr>
              <w:jc w:val="center"/>
              <w:rPr>
                <w:rFonts w:cs="Calibri"/>
                <w:color w:val="000000"/>
                <w:sz w:val="20"/>
                <w:szCs w:val="20"/>
              </w:rPr>
            </w:pPr>
            <w:r>
              <w:rPr>
                <w:rFonts w:cs="Calibri"/>
                <w:color w:val="000000"/>
                <w:sz w:val="20"/>
                <w:szCs w:val="20"/>
              </w:rPr>
              <w:t>55,0±</w:t>
            </w:r>
            <w:r w:rsidR="003C3C2D" w:rsidRPr="003C3C2D">
              <w:rPr>
                <w:rFonts w:cs="Calibri"/>
                <w:color w:val="000000"/>
                <w:sz w:val="20"/>
                <w:szCs w:val="20"/>
              </w:rPr>
              <w:t xml:space="preserve">2,0 </w:t>
            </w:r>
          </w:p>
        </w:tc>
      </w:tr>
    </w:tbl>
    <w:p w:rsidR="003C3C2D" w:rsidRPr="003C3C2D" w:rsidRDefault="003C3C2D" w:rsidP="003C3C2D">
      <w:pPr>
        <w:autoSpaceDE w:val="0"/>
        <w:autoSpaceDN w:val="0"/>
        <w:adjustRightInd w:val="0"/>
        <w:jc w:val="center"/>
        <w:rPr>
          <w:i/>
          <w:sz w:val="20"/>
          <w:szCs w:val="20"/>
        </w:rPr>
      </w:pPr>
    </w:p>
    <w:p w:rsidR="009F77D2" w:rsidRPr="00B141E8" w:rsidRDefault="009F77D2" w:rsidP="009F77D2">
      <w:pPr>
        <w:autoSpaceDE w:val="0"/>
        <w:autoSpaceDN w:val="0"/>
        <w:adjustRightInd w:val="0"/>
        <w:jc w:val="both"/>
        <w:rPr>
          <w:sz w:val="20"/>
          <w:szCs w:val="20"/>
          <w:lang w:val="en-US"/>
        </w:rPr>
      </w:pPr>
      <w:r w:rsidRPr="00CB730D">
        <w:rPr>
          <w:sz w:val="20"/>
          <w:szCs w:val="20"/>
          <w:lang w:val="en-US"/>
        </w:rPr>
        <w:t xml:space="preserve">In this case, due to the fact that concrete works at low temperatures were the subject of research, </w:t>
      </w:r>
      <w:r w:rsidR="00CB730D" w:rsidRPr="00CB730D">
        <w:rPr>
          <w:sz w:val="20"/>
          <w:szCs w:val="20"/>
          <w:lang w:val="en-US"/>
        </w:rPr>
        <w:t>chemical admixtures</w:t>
      </w:r>
      <w:r w:rsidRPr="00CB730D">
        <w:rPr>
          <w:sz w:val="20"/>
          <w:szCs w:val="20"/>
          <w:lang w:val="en-US"/>
        </w:rPr>
        <w:t xml:space="preserve"> from the group of the superplasticizer</w:t>
      </w:r>
      <w:r w:rsidR="00CB730D" w:rsidRPr="00CB730D">
        <w:rPr>
          <w:sz w:val="20"/>
          <w:szCs w:val="20"/>
          <w:lang w:val="en-US"/>
        </w:rPr>
        <w:t>s</w:t>
      </w:r>
      <w:r w:rsidRPr="00CB730D">
        <w:rPr>
          <w:sz w:val="20"/>
          <w:szCs w:val="20"/>
          <w:lang w:val="en-US"/>
        </w:rPr>
        <w:t xml:space="preserve"> and the setting accelerator were used. Chemical admixture A</w:t>
      </w:r>
      <w:r w:rsidR="00CB730D" w:rsidRPr="00CB730D">
        <w:rPr>
          <w:sz w:val="20"/>
          <w:szCs w:val="20"/>
          <w:lang w:val="en-US"/>
        </w:rPr>
        <w:t>dium</w:t>
      </w:r>
      <w:r w:rsidRPr="00CB730D">
        <w:rPr>
          <w:sz w:val="20"/>
          <w:szCs w:val="20"/>
          <w:lang w:val="en-US"/>
        </w:rPr>
        <w:t xml:space="preserve"> 132 made by I</w:t>
      </w:r>
      <w:r w:rsidR="00CB730D" w:rsidRPr="00CB730D">
        <w:rPr>
          <w:sz w:val="20"/>
          <w:szCs w:val="20"/>
          <w:lang w:val="en-US"/>
        </w:rPr>
        <w:t>somat</w:t>
      </w:r>
      <w:r w:rsidRPr="00CB730D">
        <w:rPr>
          <w:sz w:val="20"/>
          <w:szCs w:val="20"/>
          <w:lang w:val="en-US"/>
        </w:rPr>
        <w:t xml:space="preserve"> (</w:t>
      </w:r>
      <w:r w:rsidR="00CB730D">
        <w:rPr>
          <w:sz w:val="20"/>
          <w:szCs w:val="20"/>
          <w:lang w:val="en-US"/>
        </w:rPr>
        <w:t>Š</w:t>
      </w:r>
      <w:r w:rsidRPr="00CB730D">
        <w:rPr>
          <w:sz w:val="20"/>
          <w:szCs w:val="20"/>
          <w:lang w:val="en-US"/>
        </w:rPr>
        <w:t>imanovci) was used as superplasticizer. This is a new generation superplasticizer, based on polycarboxylate, specially developed for the production of ready-mix concrete, where</w:t>
      </w:r>
      <w:r w:rsidR="00CB730D" w:rsidRPr="00CB730D">
        <w:rPr>
          <w:sz w:val="20"/>
          <w:szCs w:val="20"/>
          <w:lang w:val="en-US"/>
        </w:rPr>
        <w:t xml:space="preserve"> properties such as:</w:t>
      </w:r>
      <w:r w:rsidRPr="00CB730D">
        <w:rPr>
          <w:sz w:val="20"/>
          <w:szCs w:val="20"/>
          <w:lang w:val="en-US"/>
        </w:rPr>
        <w:t xml:space="preserve"> high workability, excellent long term maintenance of consistency (slump), high strength and durability are demanded.</w:t>
      </w:r>
      <w:r w:rsidR="007B5272">
        <w:rPr>
          <w:sz w:val="20"/>
          <w:szCs w:val="20"/>
          <w:lang w:val="en-US"/>
        </w:rPr>
        <w:t xml:space="preserve"> </w:t>
      </w:r>
      <w:r>
        <w:rPr>
          <w:sz w:val="20"/>
          <w:szCs w:val="20"/>
          <w:lang w:val="en-US"/>
        </w:rPr>
        <w:t>Setting a</w:t>
      </w:r>
      <w:r w:rsidRPr="009F77D2">
        <w:rPr>
          <w:sz w:val="20"/>
          <w:szCs w:val="20"/>
          <w:lang w:val="sr-Cyrl-CS"/>
        </w:rPr>
        <w:t>ccelerator A</w:t>
      </w:r>
      <w:r w:rsidR="00CB730D">
        <w:rPr>
          <w:sz w:val="20"/>
          <w:szCs w:val="20"/>
          <w:lang w:val="en-US"/>
        </w:rPr>
        <w:t>dinol</w:t>
      </w:r>
      <w:r w:rsidRPr="009F77D2">
        <w:rPr>
          <w:sz w:val="20"/>
          <w:szCs w:val="20"/>
          <w:lang w:val="sr-Cyrl-CS"/>
        </w:rPr>
        <w:t>-R</w:t>
      </w:r>
      <w:r w:rsidR="00CB730D">
        <w:rPr>
          <w:sz w:val="20"/>
          <w:szCs w:val="20"/>
          <w:lang w:val="en-US"/>
        </w:rPr>
        <w:t>apid</w:t>
      </w:r>
      <w:r w:rsidRPr="009F77D2">
        <w:rPr>
          <w:sz w:val="20"/>
          <w:szCs w:val="20"/>
          <w:lang w:val="sr-Cyrl-CS"/>
        </w:rPr>
        <w:t xml:space="preserve"> was the second chemical admixture used, produced by the same producer</w:t>
      </w:r>
      <w:r w:rsidR="00CB730D">
        <w:rPr>
          <w:sz w:val="20"/>
          <w:szCs w:val="20"/>
          <w:lang w:val="en-US"/>
        </w:rPr>
        <w:t xml:space="preserve"> (Isomat)</w:t>
      </w:r>
      <w:r w:rsidRPr="009F77D2">
        <w:rPr>
          <w:sz w:val="20"/>
          <w:szCs w:val="20"/>
          <w:lang w:val="sr-Cyrl-CS"/>
        </w:rPr>
        <w:t xml:space="preserve">. This chemical admixture </w:t>
      </w:r>
      <w:r w:rsidR="00CB730D">
        <w:rPr>
          <w:sz w:val="20"/>
          <w:szCs w:val="20"/>
          <w:lang w:val="en-US"/>
        </w:rPr>
        <w:t>was</w:t>
      </w:r>
      <w:r w:rsidRPr="009F77D2">
        <w:rPr>
          <w:sz w:val="20"/>
          <w:szCs w:val="20"/>
          <w:lang w:val="sr-Cyrl-CS"/>
        </w:rPr>
        <w:t xml:space="preserve"> used in liquid state, and it reduces the setting time of concrete and provides beter results in the case when concrete works are conducted at low temperatures.</w:t>
      </w:r>
    </w:p>
    <w:p w:rsidR="00B141E8" w:rsidRPr="006555A2" w:rsidRDefault="00B141E8" w:rsidP="005571DD">
      <w:pPr>
        <w:jc w:val="both"/>
        <w:rPr>
          <w:color w:val="FF00FF"/>
          <w:sz w:val="20"/>
          <w:szCs w:val="20"/>
          <w:lang w:eastAsia="en-US"/>
        </w:rPr>
      </w:pPr>
    </w:p>
    <w:p w:rsidR="00046E90" w:rsidRPr="006555A2" w:rsidRDefault="009F77D2" w:rsidP="00046E90">
      <w:pPr>
        <w:pStyle w:val="ListParagraph"/>
        <w:numPr>
          <w:ilvl w:val="0"/>
          <w:numId w:val="7"/>
        </w:numPr>
        <w:ind w:left="360"/>
        <w:rPr>
          <w:b/>
          <w:caps/>
          <w:sz w:val="20"/>
          <w:szCs w:val="20"/>
        </w:rPr>
      </w:pPr>
      <w:r>
        <w:rPr>
          <w:rFonts w:ascii="Times New Roman Bold" w:hAnsi="Times New Roman Bold"/>
          <w:b/>
          <w:caps/>
          <w:sz w:val="20"/>
          <w:szCs w:val="20"/>
        </w:rPr>
        <w:t>CONCRETE MIX COMPOSITIONS</w:t>
      </w:r>
    </w:p>
    <w:p w:rsidR="00B468BA" w:rsidRPr="006555A2" w:rsidRDefault="00B468BA" w:rsidP="00892546">
      <w:pPr>
        <w:jc w:val="both"/>
        <w:rPr>
          <w:bCs/>
          <w:sz w:val="20"/>
          <w:szCs w:val="20"/>
        </w:rPr>
      </w:pPr>
    </w:p>
    <w:p w:rsidR="009F77D2" w:rsidRPr="00CB730D" w:rsidRDefault="009F77D2" w:rsidP="00892546">
      <w:pPr>
        <w:jc w:val="both"/>
        <w:rPr>
          <w:bCs/>
          <w:sz w:val="20"/>
          <w:szCs w:val="20"/>
          <w:lang w:val="en-US"/>
        </w:rPr>
      </w:pPr>
      <w:r w:rsidRPr="00CB730D">
        <w:rPr>
          <w:bCs/>
          <w:sz w:val="20"/>
          <w:szCs w:val="20"/>
          <w:lang w:val="en-US"/>
        </w:rPr>
        <w:t>In order to perform successful tests, and to record differences in the behavior of concretes exposed to different weather conditions, two different concrete mixtures were composed:</w:t>
      </w:r>
      <w:r w:rsidR="00B141E8">
        <w:rPr>
          <w:bCs/>
          <w:sz w:val="20"/>
          <w:szCs w:val="20"/>
          <w:lang w:val="en-US"/>
        </w:rPr>
        <w:t xml:space="preserve"> t</w:t>
      </w:r>
      <w:r w:rsidRPr="00CB730D">
        <w:rPr>
          <w:bCs/>
          <w:sz w:val="20"/>
          <w:szCs w:val="20"/>
          <w:lang w:val="en-US"/>
        </w:rPr>
        <w:t xml:space="preserve">he reference mixture "A" </w:t>
      </w:r>
      <w:r w:rsidR="00B141E8">
        <w:rPr>
          <w:bCs/>
          <w:sz w:val="20"/>
          <w:szCs w:val="20"/>
          <w:lang w:val="en-US"/>
        </w:rPr>
        <w:t>and mixture "B"</w:t>
      </w:r>
      <w:r w:rsidRPr="00CB730D">
        <w:rPr>
          <w:bCs/>
          <w:sz w:val="20"/>
          <w:szCs w:val="20"/>
          <w:lang w:val="en-US"/>
        </w:rPr>
        <w:t xml:space="preserve">, made with two chemical admixtures: superplasticizer </w:t>
      </w:r>
      <w:r w:rsidR="00B141E8">
        <w:rPr>
          <w:bCs/>
          <w:sz w:val="20"/>
          <w:szCs w:val="20"/>
          <w:lang w:val="en-US"/>
        </w:rPr>
        <w:t xml:space="preserve">and setting accelerator. </w:t>
      </w:r>
      <w:r w:rsidRPr="00CB730D">
        <w:rPr>
          <w:bCs/>
          <w:sz w:val="20"/>
          <w:szCs w:val="20"/>
          <w:lang w:val="en-US"/>
        </w:rPr>
        <w:t xml:space="preserve">Mix compositions for concrete "A" (reference) and mixture "B" (with the </w:t>
      </w:r>
      <w:r w:rsidR="00E7591D">
        <w:rPr>
          <w:bCs/>
          <w:sz w:val="20"/>
          <w:szCs w:val="20"/>
          <w:lang w:val="en-US"/>
        </w:rPr>
        <w:t>chemical admixtures</w:t>
      </w:r>
      <w:r w:rsidRPr="00CB730D">
        <w:rPr>
          <w:bCs/>
          <w:sz w:val="20"/>
          <w:szCs w:val="20"/>
          <w:lang w:val="en-US"/>
        </w:rPr>
        <w:t>) are given in the following table.</w:t>
      </w:r>
    </w:p>
    <w:p w:rsidR="00B141E8" w:rsidRPr="00CB730D" w:rsidRDefault="00B141E8" w:rsidP="00892546">
      <w:pPr>
        <w:jc w:val="both"/>
        <w:rPr>
          <w:bCs/>
          <w:sz w:val="20"/>
          <w:szCs w:val="20"/>
          <w:lang w:val="en-US"/>
        </w:rPr>
      </w:pPr>
    </w:p>
    <w:p w:rsidR="00F8193A" w:rsidRPr="00CB730D" w:rsidRDefault="009F77D2" w:rsidP="0013728E">
      <w:pPr>
        <w:jc w:val="center"/>
        <w:rPr>
          <w:sz w:val="20"/>
          <w:szCs w:val="20"/>
          <w:lang w:val="en-US"/>
        </w:rPr>
      </w:pPr>
      <w:r w:rsidRPr="00CB730D">
        <w:rPr>
          <w:sz w:val="20"/>
          <w:szCs w:val="20"/>
          <w:lang w:val="en-US"/>
        </w:rPr>
        <w:t>Table</w:t>
      </w:r>
      <w:r w:rsidR="00F8193A" w:rsidRPr="00CB730D">
        <w:rPr>
          <w:sz w:val="20"/>
          <w:szCs w:val="20"/>
          <w:lang w:val="en-US"/>
        </w:rPr>
        <w:t xml:space="preserve"> 2.- </w:t>
      </w:r>
      <w:r w:rsidRPr="00CB730D">
        <w:rPr>
          <w:sz w:val="20"/>
          <w:szCs w:val="20"/>
          <w:lang w:val="en-US"/>
        </w:rPr>
        <w:t>Mix compositions of the concrete series</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7"/>
        <w:gridCol w:w="1833"/>
        <w:gridCol w:w="1811"/>
      </w:tblGrid>
      <w:tr w:rsidR="00B1771F" w:rsidRPr="00CF7770">
        <w:tc>
          <w:tcPr>
            <w:tcW w:w="2927" w:type="dxa"/>
            <w:shd w:val="clear" w:color="auto" w:fill="auto"/>
            <w:vAlign w:val="center"/>
          </w:tcPr>
          <w:p w:rsidR="00B1771F" w:rsidRPr="00CF7770" w:rsidRDefault="009F77D2" w:rsidP="00CF7770">
            <w:pPr>
              <w:jc w:val="center"/>
              <w:rPr>
                <w:bCs/>
                <w:sz w:val="20"/>
                <w:szCs w:val="20"/>
              </w:rPr>
            </w:pPr>
            <w:r>
              <w:rPr>
                <w:sz w:val="20"/>
                <w:szCs w:val="20"/>
              </w:rPr>
              <w:t>Component materials</w:t>
            </w:r>
            <w:r w:rsidR="00B1771F" w:rsidRPr="00CF7770">
              <w:rPr>
                <w:sz w:val="20"/>
                <w:szCs w:val="20"/>
              </w:rPr>
              <w:t xml:space="preserve"> (kg</w:t>
            </w:r>
            <w:r w:rsidR="00B1771F" w:rsidRPr="00CF7770">
              <w:rPr>
                <w:sz w:val="20"/>
                <w:szCs w:val="20"/>
                <w:lang w:val="en-US"/>
              </w:rPr>
              <w:t>/</w:t>
            </w:r>
            <w:r w:rsidR="00B1771F" w:rsidRPr="00CF7770">
              <w:rPr>
                <w:sz w:val="20"/>
                <w:szCs w:val="20"/>
              </w:rPr>
              <w:t>m</w:t>
            </w:r>
            <w:r w:rsidR="00B1771F" w:rsidRPr="00CF7770">
              <w:rPr>
                <w:sz w:val="20"/>
                <w:szCs w:val="20"/>
                <w:vertAlign w:val="superscript"/>
              </w:rPr>
              <w:t>3</w:t>
            </w:r>
            <w:r w:rsidR="00B1771F" w:rsidRPr="00CF7770">
              <w:rPr>
                <w:sz w:val="20"/>
                <w:szCs w:val="20"/>
              </w:rPr>
              <w:t>)</w:t>
            </w:r>
          </w:p>
        </w:tc>
        <w:tc>
          <w:tcPr>
            <w:tcW w:w="1833" w:type="dxa"/>
            <w:shd w:val="clear" w:color="auto" w:fill="auto"/>
            <w:vAlign w:val="center"/>
          </w:tcPr>
          <w:p w:rsidR="00A24FEC" w:rsidRPr="00CF7770" w:rsidRDefault="009F77D2" w:rsidP="00CF7770">
            <w:pPr>
              <w:jc w:val="center"/>
              <w:rPr>
                <w:bCs/>
                <w:sz w:val="20"/>
                <w:szCs w:val="20"/>
              </w:rPr>
            </w:pPr>
            <w:r>
              <w:rPr>
                <w:bCs/>
                <w:sz w:val="20"/>
                <w:szCs w:val="20"/>
              </w:rPr>
              <w:t>Concrete</w:t>
            </w:r>
            <w:r w:rsidR="00B1771F" w:rsidRPr="00CF7770">
              <w:rPr>
                <w:bCs/>
                <w:sz w:val="20"/>
                <w:szCs w:val="20"/>
              </w:rPr>
              <w:t xml:space="preserve"> „A“</w:t>
            </w:r>
          </w:p>
          <w:p w:rsidR="00B1771F" w:rsidRPr="00CF7770" w:rsidRDefault="00A24FEC" w:rsidP="009F77D2">
            <w:pPr>
              <w:jc w:val="center"/>
              <w:rPr>
                <w:bCs/>
                <w:sz w:val="20"/>
                <w:szCs w:val="20"/>
              </w:rPr>
            </w:pPr>
            <w:r w:rsidRPr="00CF7770">
              <w:rPr>
                <w:bCs/>
                <w:sz w:val="20"/>
                <w:szCs w:val="20"/>
              </w:rPr>
              <w:t>(</w:t>
            </w:r>
            <w:r w:rsidR="009F77D2">
              <w:rPr>
                <w:bCs/>
                <w:sz w:val="20"/>
                <w:szCs w:val="20"/>
              </w:rPr>
              <w:t>series</w:t>
            </w:r>
            <w:r w:rsidRPr="00CF7770">
              <w:rPr>
                <w:bCs/>
                <w:sz w:val="20"/>
                <w:szCs w:val="20"/>
              </w:rPr>
              <w:t xml:space="preserve"> A1 </w:t>
            </w:r>
            <w:r w:rsidR="009F77D2">
              <w:rPr>
                <w:bCs/>
                <w:sz w:val="20"/>
                <w:szCs w:val="20"/>
              </w:rPr>
              <w:t>and</w:t>
            </w:r>
            <w:r w:rsidRPr="00CF7770">
              <w:rPr>
                <w:bCs/>
                <w:sz w:val="20"/>
                <w:szCs w:val="20"/>
              </w:rPr>
              <w:t xml:space="preserve"> A2)</w:t>
            </w:r>
          </w:p>
        </w:tc>
        <w:tc>
          <w:tcPr>
            <w:tcW w:w="1811" w:type="dxa"/>
            <w:shd w:val="clear" w:color="auto" w:fill="auto"/>
            <w:vAlign w:val="center"/>
          </w:tcPr>
          <w:p w:rsidR="00A24FEC" w:rsidRPr="00CF7770" w:rsidRDefault="009F77D2" w:rsidP="00CF7770">
            <w:pPr>
              <w:jc w:val="center"/>
              <w:rPr>
                <w:bCs/>
                <w:sz w:val="20"/>
                <w:szCs w:val="20"/>
              </w:rPr>
            </w:pPr>
            <w:r>
              <w:rPr>
                <w:bCs/>
                <w:sz w:val="20"/>
                <w:szCs w:val="20"/>
              </w:rPr>
              <w:t>Concrete</w:t>
            </w:r>
            <w:r w:rsidR="00B1771F" w:rsidRPr="00CF7770">
              <w:rPr>
                <w:bCs/>
                <w:sz w:val="20"/>
                <w:szCs w:val="20"/>
              </w:rPr>
              <w:t xml:space="preserve"> „B“</w:t>
            </w:r>
          </w:p>
          <w:p w:rsidR="00B1771F" w:rsidRPr="00CF7770" w:rsidRDefault="00A24FEC" w:rsidP="009F77D2">
            <w:pPr>
              <w:jc w:val="center"/>
              <w:rPr>
                <w:bCs/>
                <w:sz w:val="20"/>
                <w:szCs w:val="20"/>
              </w:rPr>
            </w:pPr>
            <w:r w:rsidRPr="00CF7770">
              <w:rPr>
                <w:bCs/>
                <w:sz w:val="20"/>
                <w:szCs w:val="20"/>
              </w:rPr>
              <w:t>(</w:t>
            </w:r>
            <w:r w:rsidR="009F77D2">
              <w:rPr>
                <w:bCs/>
                <w:sz w:val="20"/>
                <w:szCs w:val="20"/>
              </w:rPr>
              <w:t>series</w:t>
            </w:r>
            <w:r w:rsidRPr="00CF7770">
              <w:rPr>
                <w:bCs/>
                <w:sz w:val="20"/>
                <w:szCs w:val="20"/>
              </w:rPr>
              <w:t xml:space="preserve"> B1 </w:t>
            </w:r>
            <w:r w:rsidR="009F77D2">
              <w:rPr>
                <w:bCs/>
                <w:sz w:val="20"/>
                <w:szCs w:val="20"/>
              </w:rPr>
              <w:t>and</w:t>
            </w:r>
            <w:r w:rsidRPr="00CF7770">
              <w:rPr>
                <w:bCs/>
                <w:sz w:val="20"/>
                <w:szCs w:val="20"/>
              </w:rPr>
              <w:t xml:space="preserve"> B2)</w:t>
            </w:r>
          </w:p>
        </w:tc>
      </w:tr>
      <w:tr w:rsidR="00B1771F" w:rsidRPr="00CF7770">
        <w:tc>
          <w:tcPr>
            <w:tcW w:w="2927" w:type="dxa"/>
            <w:shd w:val="clear" w:color="auto" w:fill="auto"/>
            <w:vAlign w:val="center"/>
          </w:tcPr>
          <w:p w:rsidR="00B1771F" w:rsidRPr="00CF7770" w:rsidRDefault="00B1771F" w:rsidP="00CF7770">
            <w:pPr>
              <w:jc w:val="center"/>
              <w:rPr>
                <w:bCs/>
                <w:sz w:val="20"/>
                <w:szCs w:val="20"/>
              </w:rPr>
            </w:pPr>
            <w:r w:rsidRPr="00CF7770">
              <w:rPr>
                <w:sz w:val="20"/>
                <w:szCs w:val="20"/>
              </w:rPr>
              <w:t>Cement Titan PC 20S 42.5R</w:t>
            </w:r>
          </w:p>
        </w:tc>
        <w:tc>
          <w:tcPr>
            <w:tcW w:w="1833" w:type="dxa"/>
            <w:shd w:val="clear" w:color="auto" w:fill="auto"/>
            <w:vAlign w:val="center"/>
          </w:tcPr>
          <w:p w:rsidR="00B1771F" w:rsidRPr="00CF7770" w:rsidRDefault="00B1771F" w:rsidP="00CF7770">
            <w:pPr>
              <w:jc w:val="center"/>
              <w:rPr>
                <w:bCs/>
                <w:sz w:val="20"/>
                <w:szCs w:val="20"/>
              </w:rPr>
            </w:pPr>
            <w:r w:rsidRPr="00CF7770">
              <w:rPr>
                <w:sz w:val="20"/>
                <w:szCs w:val="20"/>
              </w:rPr>
              <w:t>400</w:t>
            </w:r>
          </w:p>
        </w:tc>
        <w:tc>
          <w:tcPr>
            <w:tcW w:w="1811" w:type="dxa"/>
            <w:shd w:val="clear" w:color="auto" w:fill="auto"/>
            <w:vAlign w:val="center"/>
          </w:tcPr>
          <w:p w:rsidR="00B1771F" w:rsidRPr="00CF7770" w:rsidRDefault="00B1771F" w:rsidP="00CF7770">
            <w:pPr>
              <w:jc w:val="center"/>
              <w:rPr>
                <w:bCs/>
                <w:sz w:val="20"/>
                <w:szCs w:val="20"/>
              </w:rPr>
            </w:pPr>
            <w:r w:rsidRPr="00CF7770">
              <w:rPr>
                <w:sz w:val="20"/>
                <w:szCs w:val="20"/>
              </w:rPr>
              <w:t>400</w:t>
            </w:r>
          </w:p>
        </w:tc>
      </w:tr>
      <w:tr w:rsidR="00B1771F" w:rsidRPr="00CF7770">
        <w:tc>
          <w:tcPr>
            <w:tcW w:w="2927" w:type="dxa"/>
            <w:shd w:val="clear" w:color="auto" w:fill="auto"/>
            <w:vAlign w:val="center"/>
          </w:tcPr>
          <w:p w:rsidR="00B1771F" w:rsidRPr="00CF7770" w:rsidRDefault="00B1771F" w:rsidP="009F77D2">
            <w:pPr>
              <w:jc w:val="center"/>
              <w:rPr>
                <w:bCs/>
                <w:sz w:val="20"/>
                <w:szCs w:val="20"/>
              </w:rPr>
            </w:pPr>
            <w:r w:rsidRPr="00CF7770">
              <w:rPr>
                <w:sz w:val="20"/>
                <w:szCs w:val="20"/>
              </w:rPr>
              <w:t>Agrega</w:t>
            </w:r>
            <w:r w:rsidR="009F77D2">
              <w:rPr>
                <w:sz w:val="20"/>
                <w:szCs w:val="20"/>
              </w:rPr>
              <w:t>te</w:t>
            </w:r>
            <w:r w:rsidR="00744783">
              <w:rPr>
                <w:sz w:val="20"/>
                <w:szCs w:val="20"/>
              </w:rPr>
              <w:t xml:space="preserve"> (total)</w:t>
            </w:r>
          </w:p>
        </w:tc>
        <w:tc>
          <w:tcPr>
            <w:tcW w:w="1833" w:type="dxa"/>
            <w:shd w:val="clear" w:color="auto" w:fill="auto"/>
            <w:vAlign w:val="center"/>
          </w:tcPr>
          <w:p w:rsidR="00B1771F" w:rsidRPr="00CF7770" w:rsidRDefault="00B1771F" w:rsidP="00CF7770">
            <w:pPr>
              <w:jc w:val="center"/>
              <w:rPr>
                <w:bCs/>
                <w:sz w:val="20"/>
                <w:szCs w:val="20"/>
              </w:rPr>
            </w:pPr>
            <w:r w:rsidRPr="00CF7770">
              <w:rPr>
                <w:sz w:val="20"/>
                <w:szCs w:val="20"/>
              </w:rPr>
              <w:t>1947</w:t>
            </w:r>
          </w:p>
        </w:tc>
        <w:tc>
          <w:tcPr>
            <w:tcW w:w="1811" w:type="dxa"/>
            <w:shd w:val="clear" w:color="auto" w:fill="auto"/>
            <w:vAlign w:val="center"/>
          </w:tcPr>
          <w:p w:rsidR="00B1771F" w:rsidRPr="00CF7770" w:rsidRDefault="00B1771F" w:rsidP="00CF7770">
            <w:pPr>
              <w:jc w:val="center"/>
              <w:rPr>
                <w:bCs/>
                <w:sz w:val="20"/>
                <w:szCs w:val="20"/>
              </w:rPr>
            </w:pPr>
            <w:r w:rsidRPr="00CF7770">
              <w:rPr>
                <w:sz w:val="20"/>
                <w:szCs w:val="20"/>
              </w:rPr>
              <w:t>1947</w:t>
            </w:r>
          </w:p>
        </w:tc>
      </w:tr>
      <w:tr w:rsidR="00B1771F" w:rsidRPr="00CF7770">
        <w:tc>
          <w:tcPr>
            <w:tcW w:w="2927" w:type="dxa"/>
            <w:shd w:val="clear" w:color="auto" w:fill="auto"/>
            <w:vAlign w:val="center"/>
          </w:tcPr>
          <w:p w:rsidR="00B1771F" w:rsidRPr="00CF7770" w:rsidRDefault="00744783" w:rsidP="00CF7770">
            <w:pPr>
              <w:jc w:val="center"/>
              <w:rPr>
                <w:bCs/>
                <w:sz w:val="20"/>
                <w:szCs w:val="20"/>
              </w:rPr>
            </w:pPr>
            <w:r>
              <w:rPr>
                <w:sz w:val="20"/>
                <w:szCs w:val="20"/>
              </w:rPr>
              <w:t xml:space="preserve"> Fraction I </w:t>
            </w:r>
            <w:r w:rsidR="00B1771F" w:rsidRPr="00CF7770">
              <w:rPr>
                <w:sz w:val="20"/>
                <w:szCs w:val="20"/>
              </w:rPr>
              <w:t>0/4</w:t>
            </w:r>
            <w:r w:rsidR="009F77D2">
              <w:rPr>
                <w:sz w:val="20"/>
                <w:szCs w:val="20"/>
              </w:rPr>
              <w:t xml:space="preserve"> mm</w:t>
            </w:r>
          </w:p>
        </w:tc>
        <w:tc>
          <w:tcPr>
            <w:tcW w:w="1833" w:type="dxa"/>
            <w:shd w:val="clear" w:color="auto" w:fill="auto"/>
            <w:vAlign w:val="center"/>
          </w:tcPr>
          <w:p w:rsidR="00B1771F" w:rsidRPr="00CF7770" w:rsidRDefault="00B1771F" w:rsidP="00CF7770">
            <w:pPr>
              <w:jc w:val="center"/>
              <w:rPr>
                <w:bCs/>
                <w:sz w:val="20"/>
                <w:szCs w:val="20"/>
              </w:rPr>
            </w:pPr>
            <w:r w:rsidRPr="00CF7770">
              <w:rPr>
                <w:sz w:val="20"/>
                <w:szCs w:val="20"/>
              </w:rPr>
              <w:t>748</w:t>
            </w:r>
          </w:p>
        </w:tc>
        <w:tc>
          <w:tcPr>
            <w:tcW w:w="1811" w:type="dxa"/>
            <w:shd w:val="clear" w:color="auto" w:fill="auto"/>
            <w:vAlign w:val="center"/>
          </w:tcPr>
          <w:p w:rsidR="00B1771F" w:rsidRPr="00CF7770" w:rsidRDefault="00B1771F" w:rsidP="00CF7770">
            <w:pPr>
              <w:jc w:val="center"/>
              <w:rPr>
                <w:bCs/>
                <w:sz w:val="20"/>
                <w:szCs w:val="20"/>
              </w:rPr>
            </w:pPr>
            <w:r w:rsidRPr="00CF7770">
              <w:rPr>
                <w:sz w:val="20"/>
                <w:szCs w:val="20"/>
              </w:rPr>
              <w:t>748</w:t>
            </w:r>
          </w:p>
        </w:tc>
      </w:tr>
      <w:tr w:rsidR="00B1771F" w:rsidRPr="00CF7770">
        <w:tc>
          <w:tcPr>
            <w:tcW w:w="2927" w:type="dxa"/>
            <w:shd w:val="clear" w:color="auto" w:fill="auto"/>
            <w:vAlign w:val="center"/>
          </w:tcPr>
          <w:p w:rsidR="00B1771F" w:rsidRPr="00CF7770" w:rsidRDefault="00744783" w:rsidP="00CF7770">
            <w:pPr>
              <w:jc w:val="center"/>
              <w:rPr>
                <w:bCs/>
                <w:sz w:val="20"/>
                <w:szCs w:val="20"/>
              </w:rPr>
            </w:pPr>
            <w:r>
              <w:rPr>
                <w:sz w:val="20"/>
                <w:szCs w:val="20"/>
              </w:rPr>
              <w:t xml:space="preserve">Fraction II </w:t>
            </w:r>
            <w:r w:rsidR="00B1771F" w:rsidRPr="00CF7770">
              <w:rPr>
                <w:sz w:val="20"/>
                <w:szCs w:val="20"/>
              </w:rPr>
              <w:t>4/8</w:t>
            </w:r>
            <w:r w:rsidR="009F77D2">
              <w:rPr>
                <w:sz w:val="20"/>
                <w:szCs w:val="20"/>
              </w:rPr>
              <w:t xml:space="preserve"> mm</w:t>
            </w:r>
          </w:p>
        </w:tc>
        <w:tc>
          <w:tcPr>
            <w:tcW w:w="1833" w:type="dxa"/>
            <w:shd w:val="clear" w:color="auto" w:fill="auto"/>
            <w:vAlign w:val="center"/>
          </w:tcPr>
          <w:p w:rsidR="00B1771F" w:rsidRPr="00CF7770" w:rsidRDefault="00B1771F" w:rsidP="00CF7770">
            <w:pPr>
              <w:jc w:val="center"/>
              <w:rPr>
                <w:bCs/>
                <w:sz w:val="20"/>
                <w:szCs w:val="20"/>
              </w:rPr>
            </w:pPr>
            <w:r w:rsidRPr="00CF7770">
              <w:rPr>
                <w:sz w:val="20"/>
                <w:szCs w:val="20"/>
              </w:rPr>
              <w:t>543</w:t>
            </w:r>
          </w:p>
        </w:tc>
        <w:tc>
          <w:tcPr>
            <w:tcW w:w="1811" w:type="dxa"/>
            <w:shd w:val="clear" w:color="auto" w:fill="auto"/>
            <w:vAlign w:val="center"/>
          </w:tcPr>
          <w:p w:rsidR="00B1771F" w:rsidRPr="00CF7770" w:rsidRDefault="00B1771F" w:rsidP="00CF7770">
            <w:pPr>
              <w:jc w:val="center"/>
              <w:rPr>
                <w:bCs/>
                <w:sz w:val="20"/>
                <w:szCs w:val="20"/>
              </w:rPr>
            </w:pPr>
            <w:r w:rsidRPr="00CF7770">
              <w:rPr>
                <w:sz w:val="20"/>
                <w:szCs w:val="20"/>
              </w:rPr>
              <w:t>543</w:t>
            </w:r>
          </w:p>
        </w:tc>
      </w:tr>
      <w:tr w:rsidR="00B1771F" w:rsidRPr="00CF7770">
        <w:tc>
          <w:tcPr>
            <w:tcW w:w="2927" w:type="dxa"/>
            <w:shd w:val="clear" w:color="auto" w:fill="auto"/>
            <w:vAlign w:val="center"/>
          </w:tcPr>
          <w:p w:rsidR="00B1771F" w:rsidRPr="00CF7770" w:rsidRDefault="00744783" w:rsidP="00CF7770">
            <w:pPr>
              <w:jc w:val="center"/>
              <w:rPr>
                <w:bCs/>
                <w:sz w:val="20"/>
                <w:szCs w:val="20"/>
              </w:rPr>
            </w:pPr>
            <w:r>
              <w:rPr>
                <w:sz w:val="20"/>
                <w:szCs w:val="20"/>
              </w:rPr>
              <w:t xml:space="preserve">Fraction III </w:t>
            </w:r>
            <w:r w:rsidR="00B1771F" w:rsidRPr="00CF7770">
              <w:rPr>
                <w:sz w:val="20"/>
                <w:szCs w:val="20"/>
              </w:rPr>
              <w:t>8/16</w:t>
            </w:r>
            <w:r w:rsidR="009F77D2">
              <w:rPr>
                <w:sz w:val="20"/>
                <w:szCs w:val="20"/>
              </w:rPr>
              <w:t xml:space="preserve"> mm</w:t>
            </w:r>
          </w:p>
        </w:tc>
        <w:tc>
          <w:tcPr>
            <w:tcW w:w="1833" w:type="dxa"/>
            <w:shd w:val="clear" w:color="auto" w:fill="auto"/>
            <w:vAlign w:val="center"/>
          </w:tcPr>
          <w:p w:rsidR="00B1771F" w:rsidRPr="00CF7770" w:rsidRDefault="00B1771F" w:rsidP="00CF7770">
            <w:pPr>
              <w:jc w:val="center"/>
              <w:rPr>
                <w:bCs/>
                <w:sz w:val="20"/>
                <w:szCs w:val="20"/>
              </w:rPr>
            </w:pPr>
            <w:r w:rsidRPr="00CF7770">
              <w:rPr>
                <w:sz w:val="20"/>
                <w:szCs w:val="20"/>
              </w:rPr>
              <w:t>656</w:t>
            </w:r>
          </w:p>
        </w:tc>
        <w:tc>
          <w:tcPr>
            <w:tcW w:w="1811" w:type="dxa"/>
            <w:shd w:val="clear" w:color="auto" w:fill="auto"/>
            <w:vAlign w:val="center"/>
          </w:tcPr>
          <w:p w:rsidR="00B1771F" w:rsidRPr="00CF7770" w:rsidRDefault="00B1771F" w:rsidP="00CF7770">
            <w:pPr>
              <w:jc w:val="center"/>
              <w:rPr>
                <w:bCs/>
                <w:sz w:val="20"/>
                <w:szCs w:val="20"/>
              </w:rPr>
            </w:pPr>
            <w:r w:rsidRPr="00CF7770">
              <w:rPr>
                <w:sz w:val="20"/>
                <w:szCs w:val="20"/>
              </w:rPr>
              <w:t>656</w:t>
            </w:r>
          </w:p>
        </w:tc>
      </w:tr>
      <w:tr w:rsidR="00B1771F" w:rsidRPr="00CF7770">
        <w:tc>
          <w:tcPr>
            <w:tcW w:w="2927" w:type="dxa"/>
            <w:shd w:val="clear" w:color="auto" w:fill="auto"/>
            <w:vAlign w:val="center"/>
          </w:tcPr>
          <w:p w:rsidR="00B1771F" w:rsidRPr="00CF7770" w:rsidRDefault="00B1771F" w:rsidP="00CF7770">
            <w:pPr>
              <w:jc w:val="center"/>
              <w:rPr>
                <w:bCs/>
                <w:sz w:val="20"/>
                <w:szCs w:val="20"/>
              </w:rPr>
            </w:pPr>
            <w:r w:rsidRPr="00CF7770">
              <w:rPr>
                <w:sz w:val="20"/>
                <w:szCs w:val="20"/>
              </w:rPr>
              <w:t>Adium</w:t>
            </w:r>
          </w:p>
        </w:tc>
        <w:tc>
          <w:tcPr>
            <w:tcW w:w="1833" w:type="dxa"/>
            <w:shd w:val="clear" w:color="auto" w:fill="auto"/>
            <w:vAlign w:val="center"/>
          </w:tcPr>
          <w:p w:rsidR="00B1771F" w:rsidRPr="00CF7770" w:rsidRDefault="00B1771F" w:rsidP="00CF7770">
            <w:pPr>
              <w:jc w:val="center"/>
              <w:rPr>
                <w:bCs/>
                <w:sz w:val="20"/>
                <w:szCs w:val="20"/>
              </w:rPr>
            </w:pPr>
            <w:r w:rsidRPr="00CF7770">
              <w:rPr>
                <w:sz w:val="20"/>
                <w:szCs w:val="20"/>
              </w:rPr>
              <w:t>0</w:t>
            </w:r>
          </w:p>
        </w:tc>
        <w:tc>
          <w:tcPr>
            <w:tcW w:w="1811" w:type="dxa"/>
            <w:shd w:val="clear" w:color="auto" w:fill="auto"/>
            <w:vAlign w:val="center"/>
          </w:tcPr>
          <w:p w:rsidR="00B1771F" w:rsidRPr="00CF7770" w:rsidRDefault="00B1771F" w:rsidP="00CF7770">
            <w:pPr>
              <w:jc w:val="center"/>
              <w:rPr>
                <w:bCs/>
                <w:sz w:val="20"/>
                <w:szCs w:val="20"/>
              </w:rPr>
            </w:pPr>
            <w:r w:rsidRPr="00CF7770">
              <w:rPr>
                <w:bCs/>
                <w:sz w:val="20"/>
                <w:szCs w:val="20"/>
              </w:rPr>
              <w:t>2</w:t>
            </w:r>
          </w:p>
        </w:tc>
      </w:tr>
      <w:tr w:rsidR="00B1771F" w:rsidRPr="00CF7770">
        <w:tc>
          <w:tcPr>
            <w:tcW w:w="2927" w:type="dxa"/>
            <w:shd w:val="clear" w:color="auto" w:fill="auto"/>
            <w:vAlign w:val="center"/>
          </w:tcPr>
          <w:p w:rsidR="00B1771F" w:rsidRPr="00CF7770" w:rsidRDefault="00B1771F" w:rsidP="00CF7770">
            <w:pPr>
              <w:jc w:val="center"/>
              <w:rPr>
                <w:bCs/>
                <w:sz w:val="20"/>
                <w:szCs w:val="20"/>
              </w:rPr>
            </w:pPr>
            <w:r w:rsidRPr="00CF7770">
              <w:rPr>
                <w:sz w:val="20"/>
                <w:szCs w:val="20"/>
              </w:rPr>
              <w:t>Adinol-Rapid</w:t>
            </w:r>
          </w:p>
        </w:tc>
        <w:tc>
          <w:tcPr>
            <w:tcW w:w="1833" w:type="dxa"/>
            <w:shd w:val="clear" w:color="auto" w:fill="auto"/>
            <w:vAlign w:val="center"/>
          </w:tcPr>
          <w:p w:rsidR="00B1771F" w:rsidRPr="00CF7770" w:rsidRDefault="00B1771F" w:rsidP="00CF7770">
            <w:pPr>
              <w:jc w:val="center"/>
              <w:rPr>
                <w:bCs/>
                <w:sz w:val="20"/>
                <w:szCs w:val="20"/>
              </w:rPr>
            </w:pPr>
            <w:r w:rsidRPr="00CF7770">
              <w:rPr>
                <w:sz w:val="20"/>
                <w:szCs w:val="20"/>
              </w:rPr>
              <w:t>0</w:t>
            </w:r>
          </w:p>
        </w:tc>
        <w:tc>
          <w:tcPr>
            <w:tcW w:w="1811" w:type="dxa"/>
            <w:shd w:val="clear" w:color="auto" w:fill="auto"/>
            <w:vAlign w:val="center"/>
          </w:tcPr>
          <w:p w:rsidR="00B1771F" w:rsidRPr="00CF7770" w:rsidRDefault="00B1771F" w:rsidP="00CF7770">
            <w:pPr>
              <w:jc w:val="center"/>
              <w:rPr>
                <w:bCs/>
                <w:sz w:val="20"/>
                <w:szCs w:val="20"/>
              </w:rPr>
            </w:pPr>
            <w:r w:rsidRPr="00CF7770">
              <w:rPr>
                <w:bCs/>
                <w:sz w:val="20"/>
                <w:szCs w:val="20"/>
              </w:rPr>
              <w:t>4</w:t>
            </w:r>
          </w:p>
        </w:tc>
      </w:tr>
      <w:tr w:rsidR="00B1771F" w:rsidRPr="00CF7770">
        <w:tc>
          <w:tcPr>
            <w:tcW w:w="2927" w:type="dxa"/>
            <w:shd w:val="clear" w:color="auto" w:fill="auto"/>
            <w:vAlign w:val="center"/>
          </w:tcPr>
          <w:p w:rsidR="00B1771F" w:rsidRPr="00CF7770" w:rsidRDefault="009F77D2" w:rsidP="00CF7770">
            <w:pPr>
              <w:jc w:val="center"/>
              <w:rPr>
                <w:bCs/>
                <w:sz w:val="20"/>
                <w:szCs w:val="20"/>
              </w:rPr>
            </w:pPr>
            <w:r>
              <w:rPr>
                <w:sz w:val="20"/>
                <w:szCs w:val="20"/>
              </w:rPr>
              <w:t>Water/cement ratio</w:t>
            </w:r>
            <w:r w:rsidR="00B1771F" w:rsidRPr="00CF7770">
              <w:rPr>
                <w:sz w:val="20"/>
                <w:szCs w:val="20"/>
              </w:rPr>
              <w:t xml:space="preserve"> ω</w:t>
            </w:r>
            <w:r w:rsidR="00B1771F" w:rsidRPr="009F77D2">
              <w:rPr>
                <w:sz w:val="20"/>
                <w:szCs w:val="20"/>
                <w:vertAlign w:val="subscript"/>
              </w:rPr>
              <w:t>c</w:t>
            </w:r>
          </w:p>
        </w:tc>
        <w:tc>
          <w:tcPr>
            <w:tcW w:w="1833" w:type="dxa"/>
            <w:shd w:val="clear" w:color="auto" w:fill="auto"/>
            <w:vAlign w:val="center"/>
          </w:tcPr>
          <w:p w:rsidR="00B1771F" w:rsidRPr="00CF7770" w:rsidRDefault="00B1771F" w:rsidP="00CF7770">
            <w:pPr>
              <w:jc w:val="center"/>
              <w:rPr>
                <w:bCs/>
                <w:sz w:val="20"/>
                <w:szCs w:val="20"/>
              </w:rPr>
            </w:pPr>
            <w:r w:rsidRPr="00CF7770">
              <w:rPr>
                <w:sz w:val="20"/>
                <w:szCs w:val="20"/>
              </w:rPr>
              <w:t>0.4</w:t>
            </w:r>
          </w:p>
        </w:tc>
        <w:tc>
          <w:tcPr>
            <w:tcW w:w="1811" w:type="dxa"/>
            <w:shd w:val="clear" w:color="auto" w:fill="auto"/>
            <w:vAlign w:val="center"/>
          </w:tcPr>
          <w:p w:rsidR="00B1771F" w:rsidRPr="00CF7770" w:rsidRDefault="00B1771F" w:rsidP="00CF7770">
            <w:pPr>
              <w:jc w:val="center"/>
              <w:rPr>
                <w:bCs/>
                <w:sz w:val="20"/>
                <w:szCs w:val="20"/>
              </w:rPr>
            </w:pPr>
            <w:r w:rsidRPr="00CF7770">
              <w:rPr>
                <w:sz w:val="20"/>
                <w:szCs w:val="20"/>
              </w:rPr>
              <w:t>0.4</w:t>
            </w:r>
          </w:p>
        </w:tc>
      </w:tr>
      <w:tr w:rsidR="00B1771F" w:rsidRPr="00CF7770">
        <w:tc>
          <w:tcPr>
            <w:tcW w:w="2927" w:type="dxa"/>
            <w:shd w:val="clear" w:color="auto" w:fill="auto"/>
            <w:vAlign w:val="center"/>
          </w:tcPr>
          <w:p w:rsidR="00B1771F" w:rsidRPr="00CF7770" w:rsidRDefault="009F77D2" w:rsidP="00CF7770">
            <w:pPr>
              <w:jc w:val="center"/>
              <w:rPr>
                <w:bCs/>
                <w:sz w:val="20"/>
                <w:szCs w:val="20"/>
              </w:rPr>
            </w:pPr>
            <w:r>
              <w:rPr>
                <w:sz w:val="20"/>
                <w:szCs w:val="20"/>
              </w:rPr>
              <w:t>Water</w:t>
            </w:r>
          </w:p>
        </w:tc>
        <w:tc>
          <w:tcPr>
            <w:tcW w:w="1833" w:type="dxa"/>
            <w:shd w:val="clear" w:color="auto" w:fill="auto"/>
            <w:vAlign w:val="center"/>
          </w:tcPr>
          <w:p w:rsidR="00B1771F" w:rsidRPr="00CF7770" w:rsidRDefault="00B1771F" w:rsidP="00CF7770">
            <w:pPr>
              <w:jc w:val="center"/>
              <w:rPr>
                <w:bCs/>
                <w:sz w:val="20"/>
                <w:szCs w:val="20"/>
              </w:rPr>
            </w:pPr>
            <w:r w:rsidRPr="00CF7770">
              <w:rPr>
                <w:sz w:val="20"/>
                <w:szCs w:val="20"/>
              </w:rPr>
              <w:t>160</w:t>
            </w:r>
          </w:p>
        </w:tc>
        <w:tc>
          <w:tcPr>
            <w:tcW w:w="1811" w:type="dxa"/>
            <w:shd w:val="clear" w:color="auto" w:fill="auto"/>
            <w:vAlign w:val="center"/>
          </w:tcPr>
          <w:p w:rsidR="00B1771F" w:rsidRPr="00CF7770" w:rsidRDefault="00B1771F" w:rsidP="00CF7770">
            <w:pPr>
              <w:jc w:val="center"/>
              <w:rPr>
                <w:bCs/>
                <w:sz w:val="20"/>
                <w:szCs w:val="20"/>
              </w:rPr>
            </w:pPr>
            <w:r w:rsidRPr="00CF7770">
              <w:rPr>
                <w:sz w:val="20"/>
                <w:szCs w:val="20"/>
              </w:rPr>
              <w:t>160</w:t>
            </w:r>
          </w:p>
        </w:tc>
      </w:tr>
    </w:tbl>
    <w:p w:rsidR="002F5CF6" w:rsidRDefault="002F5CF6" w:rsidP="002F5CF6">
      <w:pPr>
        <w:jc w:val="both"/>
        <w:rPr>
          <w:bCs/>
          <w:sz w:val="20"/>
          <w:szCs w:val="20"/>
        </w:rPr>
      </w:pPr>
    </w:p>
    <w:p w:rsidR="00B141E8" w:rsidRDefault="00B141E8" w:rsidP="002F5CF6">
      <w:pPr>
        <w:jc w:val="both"/>
        <w:rPr>
          <w:bCs/>
          <w:sz w:val="20"/>
          <w:szCs w:val="20"/>
        </w:rPr>
      </w:pPr>
    </w:p>
    <w:p w:rsidR="00287C8C" w:rsidRPr="00CA29BD" w:rsidRDefault="00B91F9C" w:rsidP="00287C8C">
      <w:pPr>
        <w:pStyle w:val="ListParagraph"/>
        <w:numPr>
          <w:ilvl w:val="0"/>
          <w:numId w:val="7"/>
        </w:numPr>
        <w:ind w:left="360"/>
        <w:rPr>
          <w:b/>
          <w:caps/>
          <w:sz w:val="20"/>
          <w:szCs w:val="20"/>
          <w:lang w:val="sr-Latn-CS"/>
        </w:rPr>
      </w:pPr>
      <w:r>
        <w:rPr>
          <w:rFonts w:ascii="Times New Roman Bold" w:hAnsi="Times New Roman Bold"/>
          <w:b/>
          <w:caps/>
          <w:sz w:val="20"/>
          <w:szCs w:val="20"/>
          <w:lang w:val="sr-Latn-CS"/>
        </w:rPr>
        <w:t xml:space="preserve">PRODUCTION, PLACING AND CURING OF CONCRETE </w:t>
      </w:r>
      <w:r w:rsidR="00ED697D">
        <w:rPr>
          <w:rFonts w:ascii="Times New Roman Bold" w:hAnsi="Times New Roman Bold"/>
          <w:b/>
          <w:caps/>
          <w:sz w:val="20"/>
          <w:szCs w:val="20"/>
          <w:lang w:val="sr-Latn-CS"/>
        </w:rPr>
        <w:t>SAMPLES</w:t>
      </w:r>
    </w:p>
    <w:p w:rsidR="002F5CF6" w:rsidRPr="002D0BC7" w:rsidRDefault="002F5CF6" w:rsidP="002F5CF6">
      <w:pPr>
        <w:jc w:val="both"/>
        <w:rPr>
          <w:bCs/>
          <w:sz w:val="20"/>
          <w:szCs w:val="20"/>
        </w:rPr>
      </w:pPr>
    </w:p>
    <w:p w:rsidR="00ED697D" w:rsidRPr="00744783" w:rsidRDefault="00B91F9C" w:rsidP="0097604D">
      <w:pPr>
        <w:jc w:val="both"/>
        <w:rPr>
          <w:sz w:val="20"/>
          <w:szCs w:val="20"/>
          <w:lang w:val="en-US"/>
        </w:rPr>
      </w:pPr>
      <w:r w:rsidRPr="00744783">
        <w:rPr>
          <w:sz w:val="20"/>
          <w:szCs w:val="20"/>
          <w:lang w:val="en-US"/>
        </w:rPr>
        <w:t>Mixing of concrete was conducted with the aid of 50 lit capacity batch mixing pan</w:t>
      </w:r>
      <w:r w:rsidR="00ED697D" w:rsidRPr="00744783">
        <w:rPr>
          <w:sz w:val="20"/>
          <w:szCs w:val="20"/>
          <w:lang w:val="en-US"/>
        </w:rPr>
        <w:t>,</w:t>
      </w:r>
      <w:r w:rsidRPr="00744783">
        <w:rPr>
          <w:sz w:val="20"/>
          <w:szCs w:val="20"/>
          <w:lang w:val="en-US"/>
        </w:rPr>
        <w:t xml:space="preserve"> with vertical axis and two sets of blades</w:t>
      </w:r>
      <w:r w:rsidR="007B5272">
        <w:rPr>
          <w:sz w:val="20"/>
          <w:szCs w:val="20"/>
          <w:lang w:val="en-US"/>
        </w:rPr>
        <w:t xml:space="preserve"> [</w:t>
      </w:r>
      <w:r w:rsidR="00E802AA">
        <w:rPr>
          <w:sz w:val="20"/>
          <w:szCs w:val="20"/>
          <w:lang w:val="en-US"/>
        </w:rPr>
        <w:t>9</w:t>
      </w:r>
      <w:r w:rsidR="0069033C">
        <w:rPr>
          <w:sz w:val="20"/>
          <w:szCs w:val="20"/>
          <w:lang w:val="en-US"/>
        </w:rPr>
        <w:t xml:space="preserve">, </w:t>
      </w:r>
      <w:r w:rsidR="00E802AA">
        <w:rPr>
          <w:sz w:val="20"/>
          <w:szCs w:val="20"/>
          <w:lang w:val="en-US"/>
        </w:rPr>
        <w:t>10</w:t>
      </w:r>
      <w:r w:rsidR="007B5272">
        <w:rPr>
          <w:sz w:val="20"/>
          <w:szCs w:val="20"/>
          <w:lang w:val="en-US"/>
        </w:rPr>
        <w:t>]</w:t>
      </w:r>
      <w:r w:rsidRPr="00744783">
        <w:rPr>
          <w:sz w:val="20"/>
          <w:szCs w:val="20"/>
          <w:lang w:val="en-US"/>
        </w:rPr>
        <w:t xml:space="preserve">. </w:t>
      </w:r>
      <w:r w:rsidR="00ED697D" w:rsidRPr="00744783">
        <w:rPr>
          <w:sz w:val="20"/>
          <w:szCs w:val="20"/>
          <w:lang w:val="en-US"/>
        </w:rPr>
        <w:t>All of the mixtures were poured into molds and than compacted, using</w:t>
      </w:r>
      <w:r w:rsidR="00BA1969">
        <w:rPr>
          <w:sz w:val="20"/>
          <w:szCs w:val="20"/>
          <w:lang w:val="en-US"/>
        </w:rPr>
        <w:t xml:space="preserve"> </w:t>
      </w:r>
      <w:r w:rsidR="0069033C">
        <w:rPr>
          <w:sz w:val="20"/>
          <w:szCs w:val="20"/>
          <w:lang w:val="en-US"/>
        </w:rPr>
        <w:t>powerful</w:t>
      </w:r>
      <w:r w:rsidR="00ED697D" w:rsidRPr="00744783">
        <w:rPr>
          <w:sz w:val="20"/>
          <w:szCs w:val="20"/>
          <w:lang w:val="en-US"/>
        </w:rPr>
        <w:t xml:space="preserve"> vibrating table. Before the operation of placing, the molds were cleaned and covered with de</w:t>
      </w:r>
      <w:r w:rsidR="00744783">
        <w:rPr>
          <w:sz w:val="20"/>
          <w:szCs w:val="20"/>
          <w:lang w:val="en-US"/>
        </w:rPr>
        <w:t>-</w:t>
      </w:r>
      <w:r w:rsidR="00ED697D" w:rsidRPr="00744783">
        <w:rPr>
          <w:sz w:val="20"/>
          <w:szCs w:val="20"/>
          <w:lang w:val="en-US"/>
        </w:rPr>
        <w:t>molding agent, to prevent adhesion between the mold and the setting concrete.</w:t>
      </w:r>
    </w:p>
    <w:p w:rsidR="00ED697D" w:rsidRPr="00744783" w:rsidRDefault="00ED697D" w:rsidP="0097604D">
      <w:pPr>
        <w:jc w:val="both"/>
        <w:rPr>
          <w:sz w:val="20"/>
          <w:szCs w:val="20"/>
          <w:lang w:val="en-US"/>
        </w:rPr>
      </w:pPr>
      <w:r w:rsidRPr="00744783">
        <w:rPr>
          <w:sz w:val="20"/>
          <w:szCs w:val="20"/>
          <w:lang w:val="en-US"/>
        </w:rPr>
        <w:t>Samples of the series A1 and B1 were subjected to the influence of external conditions during the setting and hardening processes. Immediately after the compaction, samples (still in molds) were taken outside the laboratory, where relative air humidity of at least 86% at low temperatures (below 0°C) w</w:t>
      </w:r>
      <w:r w:rsidR="00BA1969">
        <w:rPr>
          <w:sz w:val="20"/>
          <w:szCs w:val="20"/>
          <w:lang w:val="en-US"/>
        </w:rPr>
        <w:t>as</w:t>
      </w:r>
      <w:r w:rsidRPr="00744783">
        <w:rPr>
          <w:sz w:val="20"/>
          <w:szCs w:val="20"/>
          <w:lang w:val="en-US"/>
        </w:rPr>
        <w:t xml:space="preserve"> recorded. Also, samples were not kept </w:t>
      </w:r>
      <w:r w:rsidR="00744783" w:rsidRPr="00744783">
        <w:rPr>
          <w:sz w:val="20"/>
          <w:szCs w:val="20"/>
          <w:lang w:val="en-US"/>
        </w:rPr>
        <w:t>protected</w:t>
      </w:r>
      <w:r w:rsidRPr="00744783">
        <w:rPr>
          <w:sz w:val="20"/>
          <w:szCs w:val="20"/>
          <w:lang w:val="en-US"/>
        </w:rPr>
        <w:t xml:space="preserve"> from the precipitation (snow, sleet, freezing rain etc.). After 24 hours from the time of placing of concrete mixtures in the molds, careful removal of the samples from the mold was done, followed by labeling of the samples, weighing the samples in the laboratory, and returning the samples outside. Samples were kept in that conditions, until the testing.</w:t>
      </w:r>
    </w:p>
    <w:p w:rsidR="00ED697D" w:rsidRDefault="00ED697D" w:rsidP="0097604D">
      <w:pPr>
        <w:jc w:val="both"/>
        <w:rPr>
          <w:sz w:val="20"/>
          <w:szCs w:val="20"/>
        </w:rPr>
      </w:pPr>
      <w:r w:rsidRPr="00ED697D">
        <w:rPr>
          <w:sz w:val="20"/>
          <w:szCs w:val="20"/>
        </w:rPr>
        <w:t>The diagrams</w:t>
      </w:r>
      <w:r>
        <w:rPr>
          <w:sz w:val="20"/>
          <w:szCs w:val="20"/>
        </w:rPr>
        <w:t xml:space="preserve"> (Figures 1, 2 and 3)</w:t>
      </w:r>
      <w:r w:rsidRPr="00ED697D">
        <w:rPr>
          <w:sz w:val="20"/>
          <w:szCs w:val="20"/>
        </w:rPr>
        <w:t xml:space="preserve"> show the</w:t>
      </w:r>
      <w:r w:rsidR="00BA1969">
        <w:rPr>
          <w:sz w:val="20"/>
          <w:szCs w:val="20"/>
        </w:rPr>
        <w:t xml:space="preserve"> ambient</w:t>
      </w:r>
      <w:r w:rsidRPr="00ED697D">
        <w:rPr>
          <w:sz w:val="20"/>
          <w:szCs w:val="20"/>
        </w:rPr>
        <w:t xml:space="preserve"> temperature changes to which these samples were subjected</w:t>
      </w:r>
      <w:r>
        <w:rPr>
          <w:sz w:val="20"/>
          <w:szCs w:val="20"/>
        </w:rPr>
        <w:t>,</w:t>
      </w:r>
      <w:r w:rsidRPr="00ED697D">
        <w:rPr>
          <w:sz w:val="20"/>
          <w:szCs w:val="20"/>
        </w:rPr>
        <w:t xml:space="preserve"> </w:t>
      </w:r>
      <w:r>
        <w:rPr>
          <w:sz w:val="20"/>
          <w:szCs w:val="20"/>
        </w:rPr>
        <w:t xml:space="preserve">through a period of 90 days, </w:t>
      </w:r>
      <w:r w:rsidRPr="00ED697D">
        <w:rPr>
          <w:sz w:val="20"/>
          <w:szCs w:val="20"/>
        </w:rPr>
        <w:t xml:space="preserve">from </w:t>
      </w:r>
      <w:r>
        <w:rPr>
          <w:sz w:val="20"/>
          <w:szCs w:val="20"/>
        </w:rPr>
        <w:t xml:space="preserve">January, until </w:t>
      </w:r>
      <w:r w:rsidRPr="00ED697D">
        <w:rPr>
          <w:sz w:val="20"/>
          <w:szCs w:val="20"/>
        </w:rPr>
        <w:t>April</w:t>
      </w:r>
      <w:r>
        <w:rPr>
          <w:sz w:val="20"/>
          <w:szCs w:val="20"/>
        </w:rPr>
        <w:t>,</w:t>
      </w:r>
      <w:r w:rsidRPr="00ED697D">
        <w:rPr>
          <w:sz w:val="20"/>
          <w:szCs w:val="20"/>
        </w:rPr>
        <w:t xml:space="preserve"> when the testing </w:t>
      </w:r>
      <w:r>
        <w:rPr>
          <w:sz w:val="20"/>
          <w:szCs w:val="20"/>
        </w:rPr>
        <w:t xml:space="preserve">of the samples </w:t>
      </w:r>
      <w:r w:rsidRPr="00ED697D">
        <w:rPr>
          <w:sz w:val="20"/>
          <w:szCs w:val="20"/>
        </w:rPr>
        <w:t>was done.</w:t>
      </w:r>
    </w:p>
    <w:p w:rsidR="00457E4B" w:rsidRDefault="00457E4B" w:rsidP="00F0585A">
      <w:pPr>
        <w:jc w:val="both"/>
        <w:rPr>
          <w:color w:val="FF0000"/>
          <w:sz w:val="20"/>
          <w:szCs w:val="20"/>
          <w:lang w:val="sl-SI"/>
        </w:rPr>
      </w:pPr>
    </w:p>
    <w:p w:rsidR="00854CA1" w:rsidRPr="00481E8B" w:rsidRDefault="00C56192" w:rsidP="00F0585A">
      <w:pPr>
        <w:jc w:val="both"/>
        <w:rPr>
          <w:sz w:val="20"/>
          <w:szCs w:val="20"/>
          <w:lang w:val="sl-SI"/>
        </w:rPr>
      </w:pPr>
      <w:r>
        <w:rPr>
          <w:noProof/>
        </w:rPr>
        <w:t xml:space="preserve">                       </w:t>
      </w:r>
      <w:r w:rsidR="00467D2E">
        <w:rPr>
          <w:noProof/>
          <w:lang w:val="en-US" w:eastAsia="en-US"/>
        </w:rPr>
        <w:drawing>
          <wp:inline distT="0" distB="0" distL="0" distR="0">
            <wp:extent cx="5629275" cy="1852930"/>
            <wp:effectExtent l="19050" t="0" r="9525" b="0"/>
            <wp:docPr id="7"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9">
                      <a:lum bright="-6000" contrast="-6000"/>
                    </a:blip>
                    <a:srcRect/>
                    <a:stretch>
                      <a:fillRect/>
                    </a:stretch>
                  </pic:blipFill>
                  <pic:spPr bwMode="auto">
                    <a:xfrm>
                      <a:off x="0" y="0"/>
                      <a:ext cx="5629275" cy="1852930"/>
                    </a:xfrm>
                    <a:prstGeom prst="rect">
                      <a:avLst/>
                    </a:prstGeom>
                    <a:noFill/>
                    <a:ln w="9525">
                      <a:noFill/>
                      <a:miter lim="800000"/>
                      <a:headEnd/>
                      <a:tailEnd/>
                    </a:ln>
                  </pic:spPr>
                </pic:pic>
              </a:graphicData>
            </a:graphic>
          </wp:inline>
        </w:drawing>
      </w:r>
    </w:p>
    <w:p w:rsidR="00082766" w:rsidRPr="00082766" w:rsidRDefault="00ED697D" w:rsidP="00082766">
      <w:pPr>
        <w:jc w:val="center"/>
        <w:rPr>
          <w:sz w:val="20"/>
          <w:szCs w:val="20"/>
          <w:lang w:val="sl-SI"/>
        </w:rPr>
      </w:pPr>
      <w:r>
        <w:rPr>
          <w:sz w:val="20"/>
          <w:szCs w:val="20"/>
          <w:lang w:val="sl-SI"/>
        </w:rPr>
        <w:t>Figure</w:t>
      </w:r>
      <w:r w:rsidR="00082766" w:rsidRPr="00082766">
        <w:rPr>
          <w:sz w:val="20"/>
          <w:szCs w:val="20"/>
          <w:lang w:val="sl-SI"/>
        </w:rPr>
        <w:t xml:space="preserve"> </w:t>
      </w:r>
      <w:r w:rsidR="00767951">
        <w:rPr>
          <w:sz w:val="20"/>
          <w:szCs w:val="20"/>
          <w:lang w:val="sl-SI"/>
        </w:rPr>
        <w:t>1</w:t>
      </w:r>
      <w:r w:rsidR="00082766" w:rsidRPr="00082766">
        <w:rPr>
          <w:sz w:val="20"/>
          <w:szCs w:val="20"/>
          <w:lang w:val="sl-SI"/>
        </w:rPr>
        <w:t xml:space="preserve"> : </w:t>
      </w:r>
      <w:r>
        <w:rPr>
          <w:sz w:val="20"/>
          <w:szCs w:val="20"/>
          <w:lang w:val="sl-SI"/>
        </w:rPr>
        <w:t>Display of the minimum, maximum as well as average values of temperatures from the day of mixing of concrete until the end of February</w:t>
      </w:r>
    </w:p>
    <w:p w:rsidR="00854CA1" w:rsidRPr="00082766" w:rsidRDefault="00854CA1" w:rsidP="00F0585A">
      <w:pPr>
        <w:jc w:val="both"/>
        <w:rPr>
          <w:color w:val="FF00FF"/>
          <w:sz w:val="20"/>
          <w:szCs w:val="20"/>
          <w:lang w:val="sl-SI"/>
        </w:rPr>
      </w:pPr>
    </w:p>
    <w:p w:rsidR="00481E8B" w:rsidRDefault="00467D2E" w:rsidP="00F0585A">
      <w:pPr>
        <w:jc w:val="both"/>
        <w:rPr>
          <w:noProof/>
        </w:rPr>
      </w:pPr>
      <w:r>
        <w:rPr>
          <w:noProof/>
          <w:lang w:val="en-US" w:eastAsia="en-US"/>
        </w:rPr>
        <w:drawing>
          <wp:inline distT="0" distB="0" distL="0" distR="0">
            <wp:extent cx="5637530" cy="1844675"/>
            <wp:effectExtent l="19050" t="0" r="1270" b="0"/>
            <wp:docPr id="2"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0">
                      <a:lum bright="-6000" contrast="-12000"/>
                    </a:blip>
                    <a:srcRect/>
                    <a:stretch>
                      <a:fillRect/>
                    </a:stretch>
                  </pic:blipFill>
                  <pic:spPr bwMode="auto">
                    <a:xfrm>
                      <a:off x="0" y="0"/>
                      <a:ext cx="5637530" cy="1844675"/>
                    </a:xfrm>
                    <a:prstGeom prst="rect">
                      <a:avLst/>
                    </a:prstGeom>
                    <a:noFill/>
                    <a:ln w="9525">
                      <a:noFill/>
                      <a:miter lim="800000"/>
                      <a:headEnd/>
                      <a:tailEnd/>
                    </a:ln>
                  </pic:spPr>
                </pic:pic>
              </a:graphicData>
            </a:graphic>
          </wp:inline>
        </w:drawing>
      </w:r>
    </w:p>
    <w:p w:rsidR="00082766" w:rsidRPr="00082766" w:rsidRDefault="00ED697D" w:rsidP="00082766">
      <w:pPr>
        <w:jc w:val="center"/>
        <w:rPr>
          <w:sz w:val="20"/>
          <w:szCs w:val="20"/>
        </w:rPr>
      </w:pPr>
      <w:r>
        <w:rPr>
          <w:sz w:val="20"/>
          <w:szCs w:val="20"/>
          <w:lang w:val="sl-SI"/>
        </w:rPr>
        <w:t>Figure</w:t>
      </w:r>
      <w:r w:rsidRPr="00082766">
        <w:rPr>
          <w:sz w:val="20"/>
          <w:szCs w:val="20"/>
          <w:lang w:val="sl-SI"/>
        </w:rPr>
        <w:t xml:space="preserve"> </w:t>
      </w:r>
      <w:r w:rsidR="00767951">
        <w:rPr>
          <w:sz w:val="20"/>
          <w:szCs w:val="20"/>
        </w:rPr>
        <w:t>2</w:t>
      </w:r>
      <w:r w:rsidR="00082766" w:rsidRPr="00082766">
        <w:rPr>
          <w:sz w:val="20"/>
          <w:szCs w:val="20"/>
        </w:rPr>
        <w:t>:</w:t>
      </w:r>
      <w:r w:rsidRPr="00ED697D">
        <w:rPr>
          <w:sz w:val="20"/>
          <w:szCs w:val="20"/>
          <w:lang w:val="sl-SI"/>
        </w:rPr>
        <w:t xml:space="preserve"> </w:t>
      </w:r>
      <w:r>
        <w:rPr>
          <w:sz w:val="20"/>
          <w:szCs w:val="20"/>
          <w:lang w:val="sl-SI"/>
        </w:rPr>
        <w:t>Display</w:t>
      </w:r>
      <w:r w:rsidR="00082766" w:rsidRPr="00082766">
        <w:rPr>
          <w:sz w:val="20"/>
          <w:szCs w:val="20"/>
        </w:rPr>
        <w:t xml:space="preserve"> </w:t>
      </w:r>
      <w:r>
        <w:rPr>
          <w:sz w:val="20"/>
          <w:szCs w:val="20"/>
          <w:lang w:val="sl-SI"/>
        </w:rPr>
        <w:t>of the minimum, maximum as well as average values of temperatures</w:t>
      </w:r>
      <w:r w:rsidRPr="00082766">
        <w:rPr>
          <w:sz w:val="20"/>
          <w:szCs w:val="20"/>
        </w:rPr>
        <w:t xml:space="preserve"> </w:t>
      </w:r>
      <w:r>
        <w:rPr>
          <w:sz w:val="20"/>
          <w:szCs w:val="20"/>
        </w:rPr>
        <w:t>during the month of March</w:t>
      </w:r>
    </w:p>
    <w:p w:rsidR="00481E8B" w:rsidRPr="00082766" w:rsidRDefault="00481E8B" w:rsidP="00F0585A">
      <w:pPr>
        <w:jc w:val="both"/>
        <w:rPr>
          <w:noProof/>
        </w:rPr>
      </w:pPr>
    </w:p>
    <w:p w:rsidR="00481E8B" w:rsidRDefault="00467D2E" w:rsidP="00F0585A">
      <w:pPr>
        <w:jc w:val="both"/>
        <w:rPr>
          <w:noProof/>
        </w:rPr>
      </w:pPr>
      <w:r>
        <w:rPr>
          <w:noProof/>
          <w:lang w:val="en-US" w:eastAsia="en-US"/>
        </w:rPr>
        <w:drawing>
          <wp:inline distT="0" distB="0" distL="0" distR="0">
            <wp:extent cx="5637530" cy="1900555"/>
            <wp:effectExtent l="19050" t="0" r="1270" b="0"/>
            <wp:docPr id="4"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1">
                      <a:lum bright="-6000" contrast="-12000"/>
                    </a:blip>
                    <a:srcRect/>
                    <a:stretch>
                      <a:fillRect/>
                    </a:stretch>
                  </pic:blipFill>
                  <pic:spPr bwMode="auto">
                    <a:xfrm>
                      <a:off x="0" y="0"/>
                      <a:ext cx="5637530" cy="1900555"/>
                    </a:xfrm>
                    <a:prstGeom prst="rect">
                      <a:avLst/>
                    </a:prstGeom>
                    <a:noFill/>
                    <a:ln w="9525">
                      <a:noFill/>
                      <a:miter lim="800000"/>
                      <a:headEnd/>
                      <a:tailEnd/>
                    </a:ln>
                  </pic:spPr>
                </pic:pic>
              </a:graphicData>
            </a:graphic>
          </wp:inline>
        </w:drawing>
      </w:r>
    </w:p>
    <w:p w:rsidR="003A15F4" w:rsidRPr="00082766" w:rsidRDefault="00ED697D" w:rsidP="00F0585A">
      <w:pPr>
        <w:jc w:val="both"/>
        <w:rPr>
          <w:noProof/>
          <w:sz w:val="20"/>
          <w:szCs w:val="20"/>
        </w:rPr>
      </w:pPr>
      <w:r>
        <w:rPr>
          <w:sz w:val="20"/>
          <w:szCs w:val="20"/>
          <w:lang w:val="sl-SI"/>
        </w:rPr>
        <w:t>Figure</w:t>
      </w:r>
      <w:r w:rsidRPr="00082766">
        <w:rPr>
          <w:sz w:val="20"/>
          <w:szCs w:val="20"/>
          <w:lang w:val="sl-SI"/>
        </w:rPr>
        <w:t xml:space="preserve"> </w:t>
      </w:r>
      <w:r w:rsidR="00767951">
        <w:rPr>
          <w:sz w:val="20"/>
          <w:szCs w:val="20"/>
        </w:rPr>
        <w:t>3</w:t>
      </w:r>
      <w:r w:rsidR="00082766" w:rsidRPr="00082766">
        <w:rPr>
          <w:sz w:val="20"/>
          <w:szCs w:val="20"/>
        </w:rPr>
        <w:t>:</w:t>
      </w:r>
      <w:r w:rsidRPr="00ED697D">
        <w:rPr>
          <w:sz w:val="20"/>
          <w:szCs w:val="20"/>
          <w:lang w:val="sl-SI"/>
        </w:rPr>
        <w:t xml:space="preserve"> </w:t>
      </w:r>
      <w:r>
        <w:rPr>
          <w:sz w:val="20"/>
          <w:szCs w:val="20"/>
          <w:lang w:val="sl-SI"/>
        </w:rPr>
        <w:t>Display of the minimum, maximum as well as average values of temperatures</w:t>
      </w:r>
      <w:r w:rsidRPr="00082766">
        <w:rPr>
          <w:sz w:val="20"/>
          <w:szCs w:val="20"/>
        </w:rPr>
        <w:t xml:space="preserve"> </w:t>
      </w:r>
      <w:r>
        <w:rPr>
          <w:sz w:val="20"/>
          <w:szCs w:val="20"/>
        </w:rPr>
        <w:t>during the month of April</w:t>
      </w:r>
    </w:p>
    <w:p w:rsidR="00481E8B" w:rsidRDefault="00481E8B" w:rsidP="00F0585A">
      <w:pPr>
        <w:jc w:val="both"/>
        <w:rPr>
          <w:color w:val="FF00FF"/>
          <w:sz w:val="20"/>
          <w:szCs w:val="20"/>
          <w:shd w:val="clear" w:color="auto" w:fill="FFFFFF"/>
        </w:rPr>
      </w:pPr>
    </w:p>
    <w:p w:rsidR="006E3C0C" w:rsidRDefault="00ED697D" w:rsidP="003A15F4">
      <w:pPr>
        <w:jc w:val="both"/>
        <w:rPr>
          <w:sz w:val="20"/>
          <w:szCs w:val="20"/>
          <w:lang w:val="en-US"/>
        </w:rPr>
      </w:pPr>
      <w:r w:rsidRPr="00E4720A">
        <w:rPr>
          <w:sz w:val="20"/>
          <w:szCs w:val="20"/>
          <w:lang w:val="en-US"/>
        </w:rPr>
        <w:t>The samples</w:t>
      </w:r>
      <w:r w:rsidR="00BA1969" w:rsidRPr="00E4720A">
        <w:rPr>
          <w:sz w:val="20"/>
          <w:szCs w:val="20"/>
          <w:lang w:val="en-US"/>
        </w:rPr>
        <w:t xml:space="preserve"> of the series</w:t>
      </w:r>
      <w:r w:rsidR="003A15F4" w:rsidRPr="00E4720A">
        <w:rPr>
          <w:sz w:val="20"/>
          <w:szCs w:val="20"/>
          <w:lang w:val="en-US"/>
        </w:rPr>
        <w:t xml:space="preserve"> A2 </w:t>
      </w:r>
      <w:r w:rsidRPr="00E4720A">
        <w:rPr>
          <w:sz w:val="20"/>
          <w:szCs w:val="20"/>
          <w:lang w:val="en-US"/>
        </w:rPr>
        <w:t>and</w:t>
      </w:r>
      <w:r w:rsidR="003A15F4" w:rsidRPr="00E4720A">
        <w:rPr>
          <w:sz w:val="20"/>
          <w:szCs w:val="20"/>
          <w:lang w:val="en-US"/>
        </w:rPr>
        <w:t xml:space="preserve"> B2 </w:t>
      </w:r>
      <w:r w:rsidR="006E3C0C" w:rsidRPr="00E4720A">
        <w:rPr>
          <w:sz w:val="20"/>
          <w:szCs w:val="20"/>
          <w:lang w:val="en-US"/>
        </w:rPr>
        <w:t xml:space="preserve">were cured in laboratory conditions. Immediately after the compaction with the aid of vibrating table, the concrete samples were stored </w:t>
      </w:r>
      <w:r w:rsidR="00BA1969" w:rsidRPr="00E4720A">
        <w:rPr>
          <w:sz w:val="20"/>
          <w:szCs w:val="20"/>
          <w:lang w:val="en-US"/>
        </w:rPr>
        <w:t>(still inside</w:t>
      </w:r>
      <w:r w:rsidR="006E3C0C" w:rsidRPr="00E4720A">
        <w:rPr>
          <w:sz w:val="20"/>
          <w:szCs w:val="20"/>
          <w:lang w:val="en-US"/>
        </w:rPr>
        <w:t xml:space="preserve"> the molds</w:t>
      </w:r>
      <w:r w:rsidR="00BA1969" w:rsidRPr="00E4720A">
        <w:rPr>
          <w:sz w:val="20"/>
          <w:szCs w:val="20"/>
          <w:lang w:val="en-US"/>
        </w:rPr>
        <w:t>)</w:t>
      </w:r>
      <w:r w:rsidR="006E3C0C" w:rsidRPr="00E4720A">
        <w:rPr>
          <w:sz w:val="20"/>
          <w:szCs w:val="20"/>
          <w:lang w:val="en-US"/>
        </w:rPr>
        <w:t xml:space="preserve"> in a place protected from vibration and shock, where relative air humidity of at least 95% and temperature of 20±2°C were recorded. The surface of the samples in the molds was covered with wet cloth and thus protected from rapid drying. After 24 hours from the placing time, careful removal of the samples from the mold was done, followed by labeling the samples, weighing and placing them in the pool. Samples were kept in the water, until the day of testing.</w:t>
      </w:r>
    </w:p>
    <w:p w:rsidR="00A6457B" w:rsidRPr="00D50ACD" w:rsidRDefault="00A6457B" w:rsidP="00F0585A">
      <w:pPr>
        <w:jc w:val="both"/>
        <w:rPr>
          <w:color w:val="FF00FF"/>
          <w:sz w:val="20"/>
          <w:szCs w:val="20"/>
          <w:shd w:val="clear" w:color="auto" w:fill="FFFFFF"/>
          <w:lang w:val="en-US"/>
        </w:rPr>
      </w:pPr>
    </w:p>
    <w:p w:rsidR="00A6457B" w:rsidRDefault="006E3C0C" w:rsidP="00A6457B">
      <w:pPr>
        <w:pStyle w:val="ListParagraph"/>
        <w:numPr>
          <w:ilvl w:val="0"/>
          <w:numId w:val="7"/>
        </w:numPr>
        <w:ind w:left="360"/>
        <w:rPr>
          <w:b/>
          <w:caps/>
          <w:sz w:val="20"/>
          <w:szCs w:val="20"/>
          <w:lang w:val="sr-Latn-CS"/>
        </w:rPr>
      </w:pPr>
      <w:r>
        <w:rPr>
          <w:b/>
          <w:caps/>
          <w:sz w:val="20"/>
          <w:szCs w:val="20"/>
          <w:lang w:val="sr-Latn-CS"/>
        </w:rPr>
        <w:t xml:space="preserve">RESULTS OF EXPERIMENTAL </w:t>
      </w:r>
      <w:r w:rsidR="00E73D4D">
        <w:rPr>
          <w:b/>
          <w:caps/>
          <w:sz w:val="20"/>
          <w:szCs w:val="20"/>
          <w:lang w:val="sr-Latn-CS"/>
        </w:rPr>
        <w:t>RESEARcH</w:t>
      </w:r>
      <w:r w:rsidR="00E73D4D">
        <w:rPr>
          <w:b/>
          <w:caps/>
          <w:sz w:val="20"/>
          <w:szCs w:val="20"/>
          <w:lang w:val="sr-Latn-CS"/>
        </w:rPr>
        <w:tab/>
      </w:r>
    </w:p>
    <w:p w:rsidR="00F14F84" w:rsidRDefault="00F14F84" w:rsidP="00F14F84">
      <w:pPr>
        <w:pStyle w:val="ListParagraph"/>
        <w:ind w:left="0"/>
        <w:rPr>
          <w:b/>
          <w:caps/>
          <w:sz w:val="20"/>
          <w:szCs w:val="20"/>
          <w:lang w:val="sr-Latn-CS"/>
        </w:rPr>
      </w:pPr>
    </w:p>
    <w:p w:rsidR="00F14F84" w:rsidRDefault="00681C89" w:rsidP="0011512A">
      <w:pPr>
        <w:pStyle w:val="ListParagraph"/>
        <w:numPr>
          <w:ilvl w:val="1"/>
          <w:numId w:val="7"/>
        </w:numPr>
        <w:ind w:left="360"/>
        <w:rPr>
          <w:caps/>
          <w:sz w:val="20"/>
          <w:szCs w:val="20"/>
          <w:lang w:val="sr-Latn-CS"/>
        </w:rPr>
      </w:pPr>
      <w:r>
        <w:rPr>
          <w:sz w:val="20"/>
          <w:szCs w:val="20"/>
          <w:lang w:val="sr-Latn-CS"/>
        </w:rPr>
        <w:t>Fresh concrete properties</w:t>
      </w:r>
    </w:p>
    <w:p w:rsidR="006E3C0C" w:rsidRDefault="006E3C0C" w:rsidP="00735E6C">
      <w:pPr>
        <w:jc w:val="both"/>
        <w:rPr>
          <w:sz w:val="20"/>
          <w:szCs w:val="20"/>
        </w:rPr>
      </w:pPr>
    </w:p>
    <w:p w:rsidR="00F14F84" w:rsidRPr="00E4720A" w:rsidRDefault="006E3C0C" w:rsidP="006E3C0C">
      <w:pPr>
        <w:jc w:val="both"/>
        <w:rPr>
          <w:sz w:val="20"/>
          <w:szCs w:val="20"/>
          <w:lang w:val="en-US"/>
        </w:rPr>
      </w:pPr>
      <w:r w:rsidRPr="00E4720A">
        <w:rPr>
          <w:sz w:val="20"/>
          <w:szCs w:val="20"/>
          <w:lang w:val="en-US"/>
        </w:rPr>
        <w:t>Density of fresh concrete mixtures was determined immediately after the mixing of concrete series. The density of the fresh concrete mixture A was 2384 kg/m</w:t>
      </w:r>
      <w:r w:rsidRPr="00E4720A">
        <w:rPr>
          <w:sz w:val="20"/>
          <w:szCs w:val="20"/>
          <w:vertAlign w:val="superscript"/>
          <w:lang w:val="en-US"/>
        </w:rPr>
        <w:t>3</w:t>
      </w:r>
      <w:r w:rsidRPr="00E4720A">
        <w:rPr>
          <w:sz w:val="20"/>
          <w:szCs w:val="20"/>
          <w:lang w:val="en-US"/>
        </w:rPr>
        <w:t>, and for a mixture B it was 2333 kg/m</w:t>
      </w:r>
      <w:r w:rsidRPr="00E4720A">
        <w:rPr>
          <w:sz w:val="20"/>
          <w:szCs w:val="20"/>
          <w:vertAlign w:val="superscript"/>
          <w:lang w:val="en-US"/>
        </w:rPr>
        <w:t>3</w:t>
      </w:r>
      <w:r w:rsidRPr="00E4720A">
        <w:rPr>
          <w:sz w:val="20"/>
          <w:szCs w:val="20"/>
          <w:lang w:val="en-US"/>
        </w:rPr>
        <w:t>.</w:t>
      </w:r>
      <w:r w:rsidR="002A5D89" w:rsidRPr="00E4720A">
        <w:rPr>
          <w:sz w:val="20"/>
          <w:szCs w:val="20"/>
          <w:lang w:val="en-US"/>
        </w:rPr>
        <w:t xml:space="preserve"> </w:t>
      </w:r>
      <w:r w:rsidRPr="00E4720A">
        <w:rPr>
          <w:sz w:val="20"/>
          <w:szCs w:val="20"/>
          <w:lang w:val="en-US"/>
        </w:rPr>
        <w:t xml:space="preserve">One can notice the difference in densities between the reference A concrete, and concrete with </w:t>
      </w:r>
      <w:r w:rsidR="002A5D89" w:rsidRPr="00E4720A">
        <w:rPr>
          <w:sz w:val="20"/>
          <w:szCs w:val="20"/>
          <w:lang w:val="en-US"/>
        </w:rPr>
        <w:t>chemical admixtures</w:t>
      </w:r>
      <w:r w:rsidRPr="00E4720A">
        <w:rPr>
          <w:sz w:val="20"/>
          <w:szCs w:val="20"/>
          <w:lang w:val="en-US"/>
        </w:rPr>
        <w:t xml:space="preserve">, concrete B. Mixtures were </w:t>
      </w:r>
      <w:r w:rsidR="002A5D89" w:rsidRPr="00E4720A">
        <w:rPr>
          <w:sz w:val="20"/>
          <w:szCs w:val="20"/>
          <w:lang w:val="en-US"/>
        </w:rPr>
        <w:t xml:space="preserve">both </w:t>
      </w:r>
      <w:r w:rsidRPr="00E4720A">
        <w:rPr>
          <w:sz w:val="20"/>
          <w:szCs w:val="20"/>
          <w:lang w:val="en-US"/>
        </w:rPr>
        <w:t xml:space="preserve">stiff, and thus the different compaction levels </w:t>
      </w:r>
      <w:r w:rsidR="002A5D89" w:rsidRPr="00E4720A">
        <w:rPr>
          <w:sz w:val="20"/>
          <w:szCs w:val="20"/>
          <w:lang w:val="en-US"/>
        </w:rPr>
        <w:t>led to different</w:t>
      </w:r>
      <w:r w:rsidRPr="00E4720A">
        <w:rPr>
          <w:sz w:val="20"/>
          <w:szCs w:val="20"/>
          <w:lang w:val="en-US"/>
        </w:rPr>
        <w:t xml:space="preserve"> density values.</w:t>
      </w:r>
      <w:r w:rsidR="002A5D89" w:rsidRPr="00E4720A">
        <w:rPr>
          <w:sz w:val="20"/>
          <w:szCs w:val="20"/>
          <w:lang w:val="en-US"/>
        </w:rPr>
        <w:t xml:space="preserve"> </w:t>
      </w:r>
      <w:r w:rsidRPr="00E4720A">
        <w:rPr>
          <w:sz w:val="20"/>
          <w:szCs w:val="20"/>
          <w:lang w:val="en-US"/>
        </w:rPr>
        <w:t>The consistency of fresh concretes was determined by the Abrams cone method (slump method)</w:t>
      </w:r>
      <w:r w:rsidR="007B5272">
        <w:rPr>
          <w:sz w:val="20"/>
          <w:szCs w:val="20"/>
          <w:lang w:val="en-US"/>
        </w:rPr>
        <w:t xml:space="preserve"> [</w:t>
      </w:r>
      <w:r w:rsidR="00E802AA">
        <w:rPr>
          <w:sz w:val="20"/>
          <w:szCs w:val="20"/>
          <w:lang w:val="en-US"/>
        </w:rPr>
        <w:t>11</w:t>
      </w:r>
      <w:r w:rsidR="007B5272">
        <w:rPr>
          <w:sz w:val="20"/>
          <w:szCs w:val="20"/>
          <w:lang w:val="en-US"/>
        </w:rPr>
        <w:t>]</w:t>
      </w:r>
      <w:r w:rsidRPr="00E4720A">
        <w:rPr>
          <w:sz w:val="20"/>
          <w:szCs w:val="20"/>
          <w:lang w:val="en-US"/>
        </w:rPr>
        <w:t>, but since stiff mixtures were made, time of the Vebe method</w:t>
      </w:r>
      <w:r w:rsidR="0069033C">
        <w:rPr>
          <w:sz w:val="20"/>
          <w:szCs w:val="20"/>
          <w:lang w:val="en-US"/>
        </w:rPr>
        <w:t xml:space="preserve"> [1</w:t>
      </w:r>
      <w:r w:rsidR="00E802AA">
        <w:rPr>
          <w:sz w:val="20"/>
          <w:szCs w:val="20"/>
          <w:lang w:val="en-US"/>
        </w:rPr>
        <w:t>2</w:t>
      </w:r>
      <w:r w:rsidR="0069033C">
        <w:rPr>
          <w:sz w:val="20"/>
          <w:szCs w:val="20"/>
          <w:lang w:val="en-US"/>
        </w:rPr>
        <w:t>]</w:t>
      </w:r>
      <w:r w:rsidRPr="00E4720A">
        <w:rPr>
          <w:sz w:val="20"/>
          <w:szCs w:val="20"/>
          <w:lang w:val="en-US"/>
        </w:rPr>
        <w:t xml:space="preserve"> was also recorded. The test results are given in Table 3.</w:t>
      </w:r>
    </w:p>
    <w:p w:rsidR="006E3C0C" w:rsidRDefault="006E3C0C" w:rsidP="00735E6C">
      <w:pPr>
        <w:jc w:val="both"/>
        <w:rPr>
          <w:sz w:val="20"/>
          <w:szCs w:val="20"/>
        </w:rPr>
      </w:pPr>
    </w:p>
    <w:p w:rsidR="00F14F84" w:rsidRPr="006E3C0C" w:rsidRDefault="006E3C0C" w:rsidP="00DD1C4B">
      <w:pPr>
        <w:jc w:val="center"/>
        <w:rPr>
          <w:sz w:val="20"/>
          <w:szCs w:val="20"/>
        </w:rPr>
      </w:pPr>
      <w:r>
        <w:rPr>
          <w:sz w:val="20"/>
          <w:szCs w:val="20"/>
        </w:rPr>
        <w:t>Tab</w:t>
      </w:r>
      <w:r w:rsidRPr="00FF7D38">
        <w:rPr>
          <w:sz w:val="20"/>
          <w:szCs w:val="20"/>
        </w:rPr>
        <w:t>l</w:t>
      </w:r>
      <w:r>
        <w:rPr>
          <w:sz w:val="20"/>
          <w:szCs w:val="20"/>
        </w:rPr>
        <w:t>e</w:t>
      </w:r>
      <w:r w:rsidRPr="00FF7D38">
        <w:rPr>
          <w:sz w:val="20"/>
          <w:szCs w:val="20"/>
        </w:rPr>
        <w:t xml:space="preserve"> </w:t>
      </w:r>
      <w:r w:rsidR="00AC0058" w:rsidRPr="00AC0058">
        <w:rPr>
          <w:sz w:val="20"/>
          <w:szCs w:val="20"/>
        </w:rPr>
        <w:t xml:space="preserve">3: </w:t>
      </w:r>
      <w:r>
        <w:rPr>
          <w:sz w:val="20"/>
          <w:szCs w:val="20"/>
        </w:rPr>
        <w:t>Consistency tests for concretes</w:t>
      </w:r>
      <w:r w:rsidR="00B13EF5" w:rsidRPr="0081188C">
        <w:rPr>
          <w:sz w:val="20"/>
          <w:szCs w:val="20"/>
        </w:rPr>
        <w:t xml:space="preserve"> A </w:t>
      </w:r>
      <w:r>
        <w:rPr>
          <w:sz w:val="20"/>
          <w:szCs w:val="20"/>
        </w:rPr>
        <w:t>and</w:t>
      </w:r>
      <w:r w:rsidR="00B13EF5" w:rsidRPr="0081188C">
        <w:rPr>
          <w:sz w:val="20"/>
          <w:szCs w:val="20"/>
        </w:rPr>
        <w:t xml:space="preserve"> B</w:t>
      </w:r>
    </w:p>
    <w:tbl>
      <w:tblPr>
        <w:tblW w:w="8690" w:type="dxa"/>
        <w:jc w:val="center"/>
        <w:tblInd w:w="-1142" w:type="dxa"/>
        <w:tblLook w:val="00A0"/>
      </w:tblPr>
      <w:tblGrid>
        <w:gridCol w:w="3213"/>
        <w:gridCol w:w="1373"/>
        <w:gridCol w:w="1208"/>
        <w:gridCol w:w="1406"/>
        <w:gridCol w:w="1490"/>
      </w:tblGrid>
      <w:tr w:rsidR="00B13EF5" w:rsidRPr="00AC0058">
        <w:trPr>
          <w:trHeight w:val="300"/>
          <w:jc w:val="center"/>
        </w:trPr>
        <w:tc>
          <w:tcPr>
            <w:tcW w:w="3213" w:type="dxa"/>
            <w:tcBorders>
              <w:top w:val="nil"/>
              <w:left w:val="nil"/>
              <w:bottom w:val="nil"/>
              <w:right w:val="nil"/>
            </w:tcBorders>
            <w:shd w:val="clear" w:color="000000" w:fill="FFFFFF"/>
            <w:noWrap/>
            <w:vAlign w:val="bottom"/>
          </w:tcPr>
          <w:p w:rsidR="00B13EF5" w:rsidRPr="0081188C" w:rsidRDefault="00B13EF5" w:rsidP="00DD1C4B">
            <w:pPr>
              <w:jc w:val="center"/>
              <w:rPr>
                <w:rFonts w:cs="Calibri"/>
                <w:color w:val="000000"/>
                <w:sz w:val="20"/>
                <w:szCs w:val="20"/>
              </w:rPr>
            </w:pPr>
          </w:p>
        </w:tc>
        <w:tc>
          <w:tcPr>
            <w:tcW w:w="2581" w:type="dxa"/>
            <w:gridSpan w:val="2"/>
            <w:tcBorders>
              <w:top w:val="single" w:sz="4" w:space="0" w:color="3F3F3F"/>
              <w:left w:val="single" w:sz="4" w:space="0" w:color="3F3F3F"/>
              <w:bottom w:val="single" w:sz="4" w:space="0" w:color="3F3F3F"/>
              <w:right w:val="single" w:sz="4" w:space="0" w:color="3F3F3F"/>
            </w:tcBorders>
            <w:shd w:val="clear" w:color="000000" w:fill="FFFFFF"/>
            <w:noWrap/>
            <w:vAlign w:val="center"/>
          </w:tcPr>
          <w:p w:rsidR="00B13EF5" w:rsidRPr="00AC0058" w:rsidRDefault="00B13EF5" w:rsidP="00DD1C4B">
            <w:pPr>
              <w:jc w:val="center"/>
              <w:rPr>
                <w:rFonts w:cs="Calibri"/>
                <w:color w:val="000000"/>
                <w:sz w:val="20"/>
                <w:szCs w:val="20"/>
              </w:rPr>
            </w:pPr>
            <w:r w:rsidRPr="00AC0058">
              <w:rPr>
                <w:rFonts w:cs="Calibri"/>
                <w:color w:val="000000"/>
                <w:sz w:val="20"/>
                <w:szCs w:val="20"/>
              </w:rPr>
              <w:t>A</w:t>
            </w:r>
          </w:p>
        </w:tc>
        <w:tc>
          <w:tcPr>
            <w:tcW w:w="2896" w:type="dxa"/>
            <w:gridSpan w:val="2"/>
            <w:tcBorders>
              <w:top w:val="single" w:sz="4" w:space="0" w:color="3F3F3F"/>
              <w:left w:val="nil"/>
              <w:bottom w:val="single" w:sz="4" w:space="0" w:color="3F3F3F"/>
              <w:right w:val="single" w:sz="4" w:space="0" w:color="3F3F3F"/>
            </w:tcBorders>
            <w:shd w:val="clear" w:color="000000" w:fill="FFFFFF"/>
            <w:noWrap/>
            <w:vAlign w:val="center"/>
          </w:tcPr>
          <w:p w:rsidR="00B13EF5" w:rsidRPr="00AC0058" w:rsidRDefault="00B13EF5" w:rsidP="00DD1C4B">
            <w:pPr>
              <w:jc w:val="center"/>
              <w:rPr>
                <w:rFonts w:cs="Calibri"/>
                <w:color w:val="000000"/>
                <w:sz w:val="20"/>
                <w:szCs w:val="20"/>
              </w:rPr>
            </w:pPr>
            <w:r w:rsidRPr="00AC0058">
              <w:rPr>
                <w:rFonts w:cs="Calibri"/>
                <w:color w:val="000000"/>
                <w:sz w:val="20"/>
                <w:szCs w:val="20"/>
              </w:rPr>
              <w:t>B</w:t>
            </w:r>
          </w:p>
        </w:tc>
      </w:tr>
      <w:tr w:rsidR="00B13EF5" w:rsidRPr="00AC0058">
        <w:trPr>
          <w:trHeight w:val="600"/>
          <w:jc w:val="center"/>
        </w:trPr>
        <w:tc>
          <w:tcPr>
            <w:tcW w:w="3213" w:type="dxa"/>
            <w:tcBorders>
              <w:top w:val="nil"/>
              <w:left w:val="nil"/>
              <w:bottom w:val="nil"/>
              <w:right w:val="nil"/>
            </w:tcBorders>
            <w:shd w:val="clear" w:color="000000" w:fill="FFFFFF"/>
            <w:noWrap/>
            <w:vAlign w:val="bottom"/>
          </w:tcPr>
          <w:p w:rsidR="00B13EF5" w:rsidRPr="00AC0058" w:rsidRDefault="00B13EF5" w:rsidP="00DD1C4B">
            <w:pPr>
              <w:jc w:val="center"/>
              <w:rPr>
                <w:rFonts w:cs="Calibri"/>
                <w:color w:val="000000"/>
                <w:sz w:val="20"/>
                <w:szCs w:val="20"/>
              </w:rPr>
            </w:pPr>
          </w:p>
        </w:tc>
        <w:tc>
          <w:tcPr>
            <w:tcW w:w="1373" w:type="dxa"/>
            <w:tcBorders>
              <w:top w:val="nil"/>
              <w:left w:val="single" w:sz="4" w:space="0" w:color="3F3F3F"/>
              <w:bottom w:val="nil"/>
              <w:right w:val="single" w:sz="4" w:space="0" w:color="3F3F3F"/>
            </w:tcBorders>
            <w:shd w:val="clear" w:color="000000" w:fill="FFFFFF"/>
            <w:vAlign w:val="center"/>
          </w:tcPr>
          <w:p w:rsidR="00B13EF5" w:rsidRPr="00AC0058" w:rsidRDefault="006E3C0C" w:rsidP="00DD1C4B">
            <w:pPr>
              <w:jc w:val="center"/>
              <w:rPr>
                <w:rFonts w:cs="Calibri"/>
                <w:color w:val="000000"/>
                <w:sz w:val="20"/>
                <w:szCs w:val="20"/>
              </w:rPr>
            </w:pPr>
            <w:r>
              <w:rPr>
                <w:rFonts w:cs="Calibri"/>
                <w:color w:val="000000"/>
                <w:sz w:val="20"/>
                <w:szCs w:val="20"/>
              </w:rPr>
              <w:t>Abrams cone</w:t>
            </w:r>
            <w:r w:rsidRPr="00AC0058">
              <w:rPr>
                <w:rFonts w:cs="Calibri"/>
                <w:color w:val="000000"/>
                <w:sz w:val="20"/>
                <w:szCs w:val="20"/>
              </w:rPr>
              <w:t xml:space="preserve"> Δh </w:t>
            </w:r>
            <w:r w:rsidR="00B13EF5" w:rsidRPr="00AC0058">
              <w:rPr>
                <w:rFonts w:cs="Calibri"/>
                <w:color w:val="000000"/>
                <w:sz w:val="20"/>
                <w:szCs w:val="20"/>
              </w:rPr>
              <w:t>(cm)</w:t>
            </w:r>
          </w:p>
        </w:tc>
        <w:tc>
          <w:tcPr>
            <w:tcW w:w="1208" w:type="dxa"/>
            <w:tcBorders>
              <w:top w:val="nil"/>
              <w:left w:val="nil"/>
              <w:bottom w:val="nil"/>
              <w:right w:val="single" w:sz="4" w:space="0" w:color="3F3F3F"/>
            </w:tcBorders>
            <w:shd w:val="clear" w:color="000000" w:fill="FFFFFF"/>
            <w:vAlign w:val="center"/>
          </w:tcPr>
          <w:p w:rsidR="006E3C0C" w:rsidRDefault="00B13EF5" w:rsidP="00DD1C4B">
            <w:pPr>
              <w:jc w:val="center"/>
              <w:rPr>
                <w:rFonts w:cs="Calibri"/>
                <w:color w:val="000000"/>
                <w:sz w:val="20"/>
                <w:szCs w:val="20"/>
              </w:rPr>
            </w:pPr>
            <w:r w:rsidRPr="00AC0058">
              <w:rPr>
                <w:rFonts w:cs="Calibri"/>
                <w:color w:val="000000"/>
                <w:sz w:val="20"/>
                <w:szCs w:val="20"/>
              </w:rPr>
              <w:t xml:space="preserve">Vebe </w:t>
            </w:r>
            <w:r w:rsidR="006E3C0C">
              <w:rPr>
                <w:rFonts w:cs="Calibri"/>
                <w:color w:val="000000"/>
                <w:sz w:val="20"/>
                <w:szCs w:val="20"/>
              </w:rPr>
              <w:t>time</w:t>
            </w:r>
          </w:p>
          <w:p w:rsidR="00B13EF5" w:rsidRPr="00AC0058" w:rsidRDefault="00B13EF5" w:rsidP="00DD1C4B">
            <w:pPr>
              <w:jc w:val="center"/>
              <w:rPr>
                <w:rFonts w:cs="Calibri"/>
                <w:color w:val="000000"/>
                <w:sz w:val="20"/>
                <w:szCs w:val="20"/>
              </w:rPr>
            </w:pPr>
            <w:r w:rsidRPr="00AC0058">
              <w:rPr>
                <w:rFonts w:cs="Calibri"/>
                <w:color w:val="000000"/>
                <w:sz w:val="20"/>
                <w:szCs w:val="20"/>
              </w:rPr>
              <w:t>t (s)</w:t>
            </w:r>
          </w:p>
        </w:tc>
        <w:tc>
          <w:tcPr>
            <w:tcW w:w="1406" w:type="dxa"/>
            <w:tcBorders>
              <w:top w:val="nil"/>
              <w:left w:val="nil"/>
              <w:bottom w:val="nil"/>
              <w:right w:val="single" w:sz="4" w:space="0" w:color="3F3F3F"/>
            </w:tcBorders>
            <w:shd w:val="clear" w:color="000000" w:fill="FFFFFF"/>
            <w:vAlign w:val="center"/>
          </w:tcPr>
          <w:p w:rsidR="00B13EF5" w:rsidRPr="00AC0058" w:rsidRDefault="006E3C0C" w:rsidP="00DD1C4B">
            <w:pPr>
              <w:jc w:val="center"/>
              <w:rPr>
                <w:rFonts w:cs="Calibri"/>
                <w:color w:val="000000"/>
                <w:sz w:val="20"/>
                <w:szCs w:val="20"/>
              </w:rPr>
            </w:pPr>
            <w:r>
              <w:rPr>
                <w:rFonts w:cs="Calibri"/>
                <w:color w:val="000000"/>
                <w:sz w:val="20"/>
                <w:szCs w:val="20"/>
              </w:rPr>
              <w:t>Abrams cone</w:t>
            </w:r>
            <w:r w:rsidR="00B13EF5" w:rsidRPr="00AC0058">
              <w:rPr>
                <w:rFonts w:cs="Calibri"/>
                <w:color w:val="000000"/>
                <w:sz w:val="20"/>
                <w:szCs w:val="20"/>
              </w:rPr>
              <w:t xml:space="preserve"> (cm)</w:t>
            </w:r>
          </w:p>
        </w:tc>
        <w:tc>
          <w:tcPr>
            <w:tcW w:w="1490" w:type="dxa"/>
            <w:tcBorders>
              <w:top w:val="nil"/>
              <w:left w:val="nil"/>
              <w:bottom w:val="nil"/>
              <w:right w:val="single" w:sz="4" w:space="0" w:color="3F3F3F"/>
            </w:tcBorders>
            <w:shd w:val="clear" w:color="000000" w:fill="FFFFFF"/>
            <w:vAlign w:val="center"/>
          </w:tcPr>
          <w:p w:rsidR="006E3C0C" w:rsidRDefault="006E3C0C" w:rsidP="00DD1C4B">
            <w:pPr>
              <w:jc w:val="center"/>
              <w:rPr>
                <w:rFonts w:cs="Calibri"/>
                <w:color w:val="000000"/>
                <w:sz w:val="20"/>
                <w:szCs w:val="20"/>
              </w:rPr>
            </w:pPr>
            <w:r w:rsidRPr="00AC0058">
              <w:rPr>
                <w:rFonts w:cs="Calibri"/>
                <w:color w:val="000000"/>
                <w:sz w:val="20"/>
                <w:szCs w:val="20"/>
              </w:rPr>
              <w:t xml:space="preserve">Vebe </w:t>
            </w:r>
            <w:r>
              <w:rPr>
                <w:rFonts w:cs="Calibri"/>
                <w:color w:val="000000"/>
                <w:sz w:val="20"/>
                <w:szCs w:val="20"/>
              </w:rPr>
              <w:t>time</w:t>
            </w:r>
          </w:p>
          <w:p w:rsidR="00B13EF5" w:rsidRPr="00AC0058" w:rsidRDefault="00B13EF5" w:rsidP="00DD1C4B">
            <w:pPr>
              <w:jc w:val="center"/>
              <w:rPr>
                <w:rFonts w:cs="Calibri"/>
                <w:color w:val="000000"/>
                <w:sz w:val="20"/>
                <w:szCs w:val="20"/>
              </w:rPr>
            </w:pPr>
            <w:r w:rsidRPr="00AC0058">
              <w:rPr>
                <w:rFonts w:cs="Calibri"/>
                <w:color w:val="000000"/>
                <w:sz w:val="20"/>
                <w:szCs w:val="20"/>
              </w:rPr>
              <w:t>t (s)</w:t>
            </w:r>
          </w:p>
        </w:tc>
      </w:tr>
      <w:tr w:rsidR="00B13EF5" w:rsidRPr="00AC0058">
        <w:trPr>
          <w:trHeight w:val="270"/>
          <w:jc w:val="center"/>
        </w:trPr>
        <w:tc>
          <w:tcPr>
            <w:tcW w:w="3213" w:type="dxa"/>
            <w:tcBorders>
              <w:top w:val="single" w:sz="4" w:space="0" w:color="auto"/>
              <w:left w:val="single" w:sz="4" w:space="0" w:color="auto"/>
              <w:bottom w:val="single" w:sz="4" w:space="0" w:color="auto"/>
              <w:right w:val="single" w:sz="4" w:space="0" w:color="auto"/>
            </w:tcBorders>
            <w:shd w:val="clear" w:color="000000" w:fill="FFFFFF"/>
            <w:vAlign w:val="bottom"/>
          </w:tcPr>
          <w:p w:rsidR="00B13EF5" w:rsidRPr="00AC0058" w:rsidRDefault="006E3C0C" w:rsidP="00DD1C4B">
            <w:pPr>
              <w:jc w:val="center"/>
              <w:rPr>
                <w:rFonts w:cs="Calibri"/>
                <w:color w:val="000000"/>
                <w:sz w:val="20"/>
                <w:szCs w:val="20"/>
                <w:lang w:val="pl-PL"/>
              </w:rPr>
            </w:pPr>
            <w:r>
              <w:rPr>
                <w:rFonts w:cs="Calibri"/>
                <w:color w:val="000000"/>
                <w:sz w:val="20"/>
                <w:szCs w:val="20"/>
                <w:lang w:val="pl-PL"/>
              </w:rPr>
              <w:t>Consistency value</w:t>
            </w:r>
            <w:r w:rsidR="00D67544">
              <w:rPr>
                <w:rFonts w:cs="Calibri"/>
                <w:color w:val="000000"/>
                <w:sz w:val="20"/>
                <w:szCs w:val="20"/>
                <w:lang w:val="pl-PL"/>
              </w:rPr>
              <w:t>s</w:t>
            </w:r>
            <w:r w:rsidR="002A5D89">
              <w:rPr>
                <w:rFonts w:cs="Calibri"/>
                <w:color w:val="000000"/>
                <w:sz w:val="20"/>
                <w:szCs w:val="20"/>
                <w:lang w:val="pl-PL"/>
              </w:rPr>
              <w:t xml:space="preserve"> </w:t>
            </w:r>
            <w:r w:rsidR="00B13EF5" w:rsidRPr="00AC0058">
              <w:rPr>
                <w:rFonts w:cs="Calibri"/>
                <w:color w:val="000000"/>
                <w:sz w:val="20"/>
                <w:szCs w:val="20"/>
              </w:rPr>
              <w:t>Δh</w:t>
            </w:r>
            <w:r w:rsidR="00B13EF5" w:rsidRPr="00AC0058">
              <w:rPr>
                <w:rFonts w:cs="Calibri"/>
                <w:color w:val="000000"/>
                <w:sz w:val="20"/>
                <w:szCs w:val="20"/>
                <w:lang w:val="pl-PL"/>
              </w:rPr>
              <w:t xml:space="preserve"> [</w:t>
            </w:r>
            <w:r w:rsidR="00B13EF5" w:rsidRPr="00AC0058">
              <w:rPr>
                <w:rFonts w:cs="Calibri"/>
                <w:color w:val="000000"/>
                <w:sz w:val="20"/>
                <w:szCs w:val="20"/>
              </w:rPr>
              <w:t>cm</w:t>
            </w:r>
            <w:r w:rsidR="00B13EF5" w:rsidRPr="00AC0058">
              <w:rPr>
                <w:rFonts w:cs="Calibri"/>
                <w:color w:val="000000"/>
                <w:sz w:val="20"/>
                <w:szCs w:val="20"/>
                <w:lang w:val="pl-PL"/>
              </w:rPr>
              <w:t xml:space="preserve">] / </w:t>
            </w:r>
            <w:r w:rsidR="00B13EF5" w:rsidRPr="00AC0058">
              <w:rPr>
                <w:rFonts w:cs="Calibri"/>
                <w:color w:val="000000"/>
                <w:sz w:val="20"/>
                <w:szCs w:val="20"/>
              </w:rPr>
              <w:t>t</w:t>
            </w:r>
            <w:r w:rsidR="00B13EF5" w:rsidRPr="00AC0058">
              <w:rPr>
                <w:rFonts w:cs="Calibri"/>
                <w:color w:val="000000"/>
                <w:sz w:val="20"/>
                <w:szCs w:val="20"/>
                <w:lang w:val="pl-PL"/>
              </w:rPr>
              <w:t>[</w:t>
            </w:r>
            <w:r w:rsidR="00B13EF5" w:rsidRPr="00AC0058">
              <w:rPr>
                <w:rFonts w:cs="Calibri"/>
                <w:color w:val="000000"/>
                <w:sz w:val="20"/>
                <w:szCs w:val="20"/>
              </w:rPr>
              <w:t>s</w:t>
            </w:r>
            <w:r w:rsidR="00B13EF5" w:rsidRPr="00AC0058">
              <w:rPr>
                <w:rFonts w:cs="Calibri"/>
                <w:color w:val="000000"/>
                <w:sz w:val="20"/>
                <w:szCs w:val="20"/>
                <w:lang w:val="pl-PL"/>
              </w:rPr>
              <w:t>]</w:t>
            </w:r>
          </w:p>
        </w:tc>
        <w:tc>
          <w:tcPr>
            <w:tcW w:w="1373" w:type="dxa"/>
            <w:tcBorders>
              <w:top w:val="single" w:sz="4" w:space="0" w:color="auto"/>
              <w:left w:val="nil"/>
              <w:bottom w:val="single" w:sz="4" w:space="0" w:color="auto"/>
              <w:right w:val="single" w:sz="4" w:space="0" w:color="auto"/>
            </w:tcBorders>
            <w:shd w:val="clear" w:color="000000" w:fill="FFFFFF"/>
            <w:noWrap/>
            <w:vAlign w:val="center"/>
          </w:tcPr>
          <w:p w:rsidR="00B13EF5" w:rsidRPr="00AC0058" w:rsidRDefault="00B13EF5" w:rsidP="00DD1C4B">
            <w:pPr>
              <w:jc w:val="center"/>
              <w:rPr>
                <w:rFonts w:cs="Calibri"/>
                <w:color w:val="000000"/>
                <w:sz w:val="20"/>
                <w:szCs w:val="20"/>
              </w:rPr>
            </w:pPr>
            <w:r w:rsidRPr="00AC0058">
              <w:rPr>
                <w:rFonts w:cs="Calibri"/>
                <w:color w:val="000000"/>
                <w:sz w:val="20"/>
                <w:szCs w:val="20"/>
              </w:rPr>
              <w:t>0</w:t>
            </w:r>
          </w:p>
        </w:tc>
        <w:tc>
          <w:tcPr>
            <w:tcW w:w="1208" w:type="dxa"/>
            <w:tcBorders>
              <w:top w:val="single" w:sz="4" w:space="0" w:color="auto"/>
              <w:left w:val="nil"/>
              <w:bottom w:val="single" w:sz="4" w:space="0" w:color="auto"/>
              <w:right w:val="single" w:sz="4" w:space="0" w:color="auto"/>
            </w:tcBorders>
            <w:shd w:val="clear" w:color="000000" w:fill="FFFFFF"/>
            <w:noWrap/>
            <w:vAlign w:val="center"/>
          </w:tcPr>
          <w:p w:rsidR="00B13EF5" w:rsidRPr="00AC0058" w:rsidRDefault="00B13EF5" w:rsidP="00DD1C4B">
            <w:pPr>
              <w:jc w:val="center"/>
              <w:rPr>
                <w:rFonts w:cs="Calibri"/>
                <w:color w:val="000000"/>
                <w:sz w:val="20"/>
                <w:szCs w:val="20"/>
              </w:rPr>
            </w:pPr>
            <w:r w:rsidRPr="00AC0058">
              <w:rPr>
                <w:rFonts w:cs="Calibri"/>
                <w:color w:val="000000"/>
                <w:sz w:val="20"/>
                <w:szCs w:val="20"/>
              </w:rPr>
              <w:t>42.2</w:t>
            </w:r>
          </w:p>
        </w:tc>
        <w:tc>
          <w:tcPr>
            <w:tcW w:w="1406" w:type="dxa"/>
            <w:tcBorders>
              <w:top w:val="single" w:sz="4" w:space="0" w:color="auto"/>
              <w:left w:val="nil"/>
              <w:bottom w:val="single" w:sz="4" w:space="0" w:color="auto"/>
              <w:right w:val="single" w:sz="4" w:space="0" w:color="auto"/>
            </w:tcBorders>
            <w:shd w:val="clear" w:color="000000" w:fill="FFFFFF"/>
            <w:noWrap/>
            <w:vAlign w:val="center"/>
          </w:tcPr>
          <w:p w:rsidR="00B13EF5" w:rsidRPr="00AC0058" w:rsidRDefault="00B13EF5" w:rsidP="00DD1C4B">
            <w:pPr>
              <w:jc w:val="center"/>
              <w:rPr>
                <w:rFonts w:cs="Calibri"/>
                <w:color w:val="000000"/>
                <w:sz w:val="20"/>
                <w:szCs w:val="20"/>
              </w:rPr>
            </w:pPr>
            <w:r w:rsidRPr="00AC0058">
              <w:rPr>
                <w:rFonts w:cs="Calibri"/>
                <w:color w:val="000000"/>
                <w:sz w:val="20"/>
                <w:szCs w:val="20"/>
              </w:rPr>
              <w:t>0</w:t>
            </w:r>
          </w:p>
        </w:tc>
        <w:tc>
          <w:tcPr>
            <w:tcW w:w="1490" w:type="dxa"/>
            <w:tcBorders>
              <w:top w:val="single" w:sz="4" w:space="0" w:color="auto"/>
              <w:left w:val="nil"/>
              <w:bottom w:val="single" w:sz="4" w:space="0" w:color="auto"/>
              <w:right w:val="single" w:sz="4" w:space="0" w:color="auto"/>
            </w:tcBorders>
            <w:shd w:val="clear" w:color="000000" w:fill="FFFFFF"/>
            <w:noWrap/>
            <w:vAlign w:val="center"/>
          </w:tcPr>
          <w:p w:rsidR="00B13EF5" w:rsidRPr="00AC0058" w:rsidRDefault="00B13EF5" w:rsidP="00DD1C4B">
            <w:pPr>
              <w:jc w:val="center"/>
              <w:rPr>
                <w:rFonts w:cs="Calibri"/>
                <w:color w:val="000000"/>
                <w:sz w:val="20"/>
                <w:szCs w:val="20"/>
              </w:rPr>
            </w:pPr>
            <w:r w:rsidRPr="00AC0058">
              <w:rPr>
                <w:rFonts w:cs="Calibri"/>
                <w:color w:val="000000"/>
                <w:sz w:val="20"/>
                <w:szCs w:val="20"/>
              </w:rPr>
              <w:t>27.24</w:t>
            </w:r>
          </w:p>
        </w:tc>
      </w:tr>
      <w:tr w:rsidR="00B13EF5" w:rsidRPr="00AC0058">
        <w:trPr>
          <w:trHeight w:val="132"/>
          <w:jc w:val="center"/>
        </w:trPr>
        <w:tc>
          <w:tcPr>
            <w:tcW w:w="3213" w:type="dxa"/>
            <w:tcBorders>
              <w:top w:val="nil"/>
              <w:left w:val="single" w:sz="4" w:space="0" w:color="auto"/>
              <w:bottom w:val="single" w:sz="4" w:space="0" w:color="auto"/>
              <w:right w:val="single" w:sz="4" w:space="0" w:color="auto"/>
            </w:tcBorders>
            <w:shd w:val="clear" w:color="000000" w:fill="FFFFFF"/>
            <w:noWrap/>
            <w:vAlign w:val="bottom"/>
          </w:tcPr>
          <w:p w:rsidR="00B13EF5" w:rsidRPr="00AC0058" w:rsidRDefault="006E3C0C" w:rsidP="00DD1C4B">
            <w:pPr>
              <w:jc w:val="center"/>
              <w:rPr>
                <w:rFonts w:cs="Calibri"/>
                <w:color w:val="000000"/>
                <w:sz w:val="20"/>
                <w:szCs w:val="20"/>
              </w:rPr>
            </w:pPr>
            <w:r>
              <w:rPr>
                <w:rFonts w:cs="Calibri"/>
                <w:color w:val="000000"/>
                <w:sz w:val="20"/>
                <w:szCs w:val="20"/>
              </w:rPr>
              <w:t>Description of the consistency</w:t>
            </w:r>
          </w:p>
        </w:tc>
        <w:tc>
          <w:tcPr>
            <w:tcW w:w="1373" w:type="dxa"/>
            <w:tcBorders>
              <w:top w:val="nil"/>
              <w:left w:val="nil"/>
              <w:bottom w:val="single" w:sz="4" w:space="0" w:color="auto"/>
              <w:right w:val="single" w:sz="4" w:space="0" w:color="auto"/>
            </w:tcBorders>
            <w:shd w:val="clear" w:color="000000" w:fill="FFFFFF"/>
            <w:noWrap/>
            <w:vAlign w:val="center"/>
          </w:tcPr>
          <w:p w:rsidR="00B13EF5" w:rsidRPr="00AC0058" w:rsidRDefault="006E3C0C" w:rsidP="00DD1C4B">
            <w:pPr>
              <w:jc w:val="center"/>
              <w:rPr>
                <w:rFonts w:cs="Calibri"/>
                <w:bCs/>
                <w:color w:val="000000"/>
                <w:sz w:val="20"/>
                <w:szCs w:val="20"/>
              </w:rPr>
            </w:pPr>
            <w:r>
              <w:rPr>
                <w:rFonts w:cs="Calibri"/>
                <w:bCs/>
                <w:color w:val="000000"/>
                <w:sz w:val="20"/>
                <w:szCs w:val="20"/>
              </w:rPr>
              <w:t>stiff</w:t>
            </w:r>
          </w:p>
        </w:tc>
        <w:tc>
          <w:tcPr>
            <w:tcW w:w="1208" w:type="dxa"/>
            <w:tcBorders>
              <w:top w:val="nil"/>
              <w:left w:val="nil"/>
              <w:bottom w:val="single" w:sz="4" w:space="0" w:color="auto"/>
              <w:right w:val="single" w:sz="4" w:space="0" w:color="auto"/>
            </w:tcBorders>
            <w:shd w:val="clear" w:color="000000" w:fill="FFFFFF"/>
            <w:noWrap/>
            <w:vAlign w:val="center"/>
          </w:tcPr>
          <w:p w:rsidR="00B13EF5" w:rsidRPr="00AC0058" w:rsidRDefault="006E3C0C" w:rsidP="00DD1C4B">
            <w:pPr>
              <w:jc w:val="center"/>
              <w:rPr>
                <w:rFonts w:cs="Calibri"/>
                <w:bCs/>
                <w:color w:val="000000"/>
                <w:sz w:val="20"/>
                <w:szCs w:val="20"/>
              </w:rPr>
            </w:pPr>
            <w:r>
              <w:rPr>
                <w:rFonts w:cs="Calibri"/>
                <w:bCs/>
                <w:color w:val="000000"/>
                <w:sz w:val="20"/>
                <w:szCs w:val="20"/>
              </w:rPr>
              <w:t>stiff</w:t>
            </w:r>
          </w:p>
        </w:tc>
        <w:tc>
          <w:tcPr>
            <w:tcW w:w="1406" w:type="dxa"/>
            <w:tcBorders>
              <w:top w:val="nil"/>
              <w:left w:val="nil"/>
              <w:bottom w:val="single" w:sz="4" w:space="0" w:color="auto"/>
              <w:right w:val="single" w:sz="4" w:space="0" w:color="auto"/>
            </w:tcBorders>
            <w:shd w:val="clear" w:color="000000" w:fill="FFFFFF"/>
            <w:noWrap/>
            <w:vAlign w:val="center"/>
          </w:tcPr>
          <w:p w:rsidR="00B13EF5" w:rsidRPr="00AC0058" w:rsidRDefault="006E3C0C" w:rsidP="00DD1C4B">
            <w:pPr>
              <w:jc w:val="center"/>
              <w:rPr>
                <w:rFonts w:cs="Calibri"/>
                <w:bCs/>
                <w:color w:val="000000"/>
                <w:sz w:val="20"/>
                <w:szCs w:val="20"/>
              </w:rPr>
            </w:pPr>
            <w:r>
              <w:rPr>
                <w:rFonts w:cs="Calibri"/>
                <w:bCs/>
                <w:color w:val="000000"/>
                <w:sz w:val="20"/>
                <w:szCs w:val="20"/>
              </w:rPr>
              <w:t>stiff</w:t>
            </w:r>
          </w:p>
        </w:tc>
        <w:tc>
          <w:tcPr>
            <w:tcW w:w="1490" w:type="dxa"/>
            <w:tcBorders>
              <w:top w:val="nil"/>
              <w:left w:val="nil"/>
              <w:bottom w:val="single" w:sz="4" w:space="0" w:color="auto"/>
              <w:right w:val="single" w:sz="4" w:space="0" w:color="auto"/>
            </w:tcBorders>
            <w:shd w:val="clear" w:color="000000" w:fill="FFFFFF"/>
            <w:noWrap/>
            <w:vAlign w:val="center"/>
          </w:tcPr>
          <w:p w:rsidR="00B13EF5" w:rsidRPr="00AC0058" w:rsidRDefault="006E3C0C" w:rsidP="00DD1C4B">
            <w:pPr>
              <w:jc w:val="center"/>
              <w:rPr>
                <w:rFonts w:cs="Calibri"/>
                <w:bCs/>
                <w:color w:val="000000"/>
                <w:sz w:val="20"/>
                <w:szCs w:val="20"/>
              </w:rPr>
            </w:pPr>
            <w:r>
              <w:rPr>
                <w:rFonts w:cs="Calibri"/>
                <w:bCs/>
                <w:color w:val="000000"/>
                <w:sz w:val="20"/>
                <w:szCs w:val="20"/>
              </w:rPr>
              <w:t>stiff</w:t>
            </w:r>
          </w:p>
        </w:tc>
      </w:tr>
    </w:tbl>
    <w:p w:rsidR="006E3C0C" w:rsidRPr="006E3C0C" w:rsidRDefault="006E3C0C" w:rsidP="00FF7D38">
      <w:pPr>
        <w:jc w:val="both"/>
        <w:rPr>
          <w:sz w:val="20"/>
          <w:szCs w:val="20"/>
          <w:lang w:val="en-US"/>
        </w:rPr>
      </w:pPr>
    </w:p>
    <w:p w:rsidR="006E3C0C" w:rsidRPr="00E4720A" w:rsidRDefault="006E3C0C" w:rsidP="006E3C0C">
      <w:pPr>
        <w:jc w:val="both"/>
        <w:rPr>
          <w:sz w:val="20"/>
          <w:szCs w:val="20"/>
          <w:lang w:val="en-US"/>
        </w:rPr>
      </w:pPr>
      <w:r w:rsidRPr="00E4720A">
        <w:rPr>
          <w:sz w:val="20"/>
          <w:szCs w:val="20"/>
          <w:lang w:val="en-US"/>
        </w:rPr>
        <w:t>The temperature of the fresh concrete was measured in accordance with standard</w:t>
      </w:r>
      <w:r w:rsidR="00681C89" w:rsidRPr="00E4720A">
        <w:rPr>
          <w:sz w:val="20"/>
          <w:szCs w:val="20"/>
          <w:lang w:val="en-US"/>
        </w:rPr>
        <w:t xml:space="preserve"> SRPS</w:t>
      </w:r>
      <w:r w:rsidRPr="00E4720A">
        <w:rPr>
          <w:sz w:val="20"/>
          <w:szCs w:val="20"/>
          <w:lang w:val="en-US"/>
        </w:rPr>
        <w:t xml:space="preserve"> U.M1.032:1981</w:t>
      </w:r>
      <w:r w:rsidR="00457E4B">
        <w:rPr>
          <w:sz w:val="20"/>
          <w:szCs w:val="20"/>
          <w:lang w:val="en-US"/>
        </w:rPr>
        <w:t xml:space="preserve"> [13]</w:t>
      </w:r>
      <w:r w:rsidRPr="00E4720A">
        <w:rPr>
          <w:sz w:val="20"/>
          <w:szCs w:val="20"/>
          <w:lang w:val="en-US"/>
        </w:rPr>
        <w:t>. The test results are given in Table 4.</w:t>
      </w:r>
    </w:p>
    <w:p w:rsidR="006E3C0C" w:rsidRPr="006E3C0C" w:rsidRDefault="006E3C0C" w:rsidP="006E3C0C">
      <w:pPr>
        <w:jc w:val="both"/>
        <w:rPr>
          <w:sz w:val="20"/>
          <w:szCs w:val="20"/>
        </w:rPr>
      </w:pPr>
    </w:p>
    <w:p w:rsidR="00FF7D38" w:rsidRPr="00D50ACD" w:rsidRDefault="00FF7D38" w:rsidP="006E3C0C">
      <w:pPr>
        <w:jc w:val="center"/>
        <w:rPr>
          <w:color w:val="FF0000"/>
          <w:sz w:val="20"/>
          <w:szCs w:val="20"/>
          <w:lang w:val="en-US"/>
        </w:rPr>
      </w:pPr>
      <w:r>
        <w:rPr>
          <w:sz w:val="20"/>
          <w:szCs w:val="20"/>
        </w:rPr>
        <w:t xml:space="preserve">                          </w:t>
      </w:r>
      <w:r w:rsidR="006E3C0C">
        <w:rPr>
          <w:sz w:val="20"/>
          <w:szCs w:val="20"/>
        </w:rPr>
        <w:t>Tab</w:t>
      </w:r>
      <w:r w:rsidRPr="00FF7D38">
        <w:rPr>
          <w:sz w:val="20"/>
          <w:szCs w:val="20"/>
        </w:rPr>
        <w:t>l</w:t>
      </w:r>
      <w:r w:rsidR="006E3C0C">
        <w:rPr>
          <w:sz w:val="20"/>
          <w:szCs w:val="20"/>
        </w:rPr>
        <w:t>e</w:t>
      </w:r>
      <w:r w:rsidRPr="00FF7D38">
        <w:rPr>
          <w:sz w:val="20"/>
          <w:szCs w:val="20"/>
        </w:rPr>
        <w:t xml:space="preserve"> 4: </w:t>
      </w:r>
      <w:r w:rsidR="006E3C0C">
        <w:rPr>
          <w:sz w:val="20"/>
          <w:szCs w:val="20"/>
        </w:rPr>
        <w:t>Temperature of the fresh concrete</w:t>
      </w:r>
    </w:p>
    <w:tbl>
      <w:tblPr>
        <w:tblW w:w="5619" w:type="dxa"/>
        <w:jc w:val="center"/>
        <w:tblInd w:w="-134" w:type="dxa"/>
        <w:tblLook w:val="00A0"/>
      </w:tblPr>
      <w:tblGrid>
        <w:gridCol w:w="1151"/>
        <w:gridCol w:w="1171"/>
        <w:gridCol w:w="1145"/>
        <w:gridCol w:w="1095"/>
        <w:gridCol w:w="1057"/>
      </w:tblGrid>
      <w:tr w:rsidR="00FF7D38" w:rsidRPr="00FF7D38">
        <w:trPr>
          <w:trHeight w:val="165"/>
          <w:jc w:val="center"/>
        </w:trPr>
        <w:tc>
          <w:tcPr>
            <w:tcW w:w="1151" w:type="dxa"/>
            <w:tcBorders>
              <w:top w:val="single" w:sz="4" w:space="0" w:color="auto"/>
              <w:left w:val="single" w:sz="4" w:space="0" w:color="auto"/>
              <w:bottom w:val="single" w:sz="4" w:space="0" w:color="auto"/>
              <w:right w:val="single" w:sz="4" w:space="0" w:color="auto"/>
            </w:tcBorders>
            <w:noWrap/>
            <w:vAlign w:val="center"/>
          </w:tcPr>
          <w:p w:rsidR="00FF7D38" w:rsidRPr="00FF7D38" w:rsidRDefault="006E3C0C" w:rsidP="006E3C0C">
            <w:pPr>
              <w:jc w:val="center"/>
              <w:rPr>
                <w:rFonts w:cs="Calibri"/>
                <w:color w:val="000000"/>
                <w:sz w:val="20"/>
                <w:szCs w:val="20"/>
              </w:rPr>
            </w:pPr>
            <w:r>
              <w:rPr>
                <w:rFonts w:cs="Calibri"/>
                <w:color w:val="000000"/>
                <w:sz w:val="20"/>
                <w:szCs w:val="20"/>
              </w:rPr>
              <w:t>Series</w:t>
            </w:r>
          </w:p>
        </w:tc>
        <w:tc>
          <w:tcPr>
            <w:tcW w:w="1171" w:type="dxa"/>
            <w:tcBorders>
              <w:top w:val="single" w:sz="4" w:space="0" w:color="auto"/>
              <w:left w:val="nil"/>
              <w:bottom w:val="single" w:sz="4" w:space="0" w:color="auto"/>
              <w:right w:val="single" w:sz="4" w:space="0" w:color="auto"/>
            </w:tcBorders>
            <w:noWrap/>
            <w:vAlign w:val="center"/>
          </w:tcPr>
          <w:p w:rsidR="00FF7D38" w:rsidRPr="00FF7D38" w:rsidRDefault="00FF7D38" w:rsidP="006E3C0C">
            <w:pPr>
              <w:jc w:val="center"/>
              <w:rPr>
                <w:rFonts w:cs="Calibri"/>
                <w:color w:val="000000"/>
                <w:sz w:val="20"/>
                <w:szCs w:val="20"/>
              </w:rPr>
            </w:pPr>
            <w:r w:rsidRPr="00FF7D38">
              <w:rPr>
                <w:rFonts w:cs="Calibri"/>
                <w:color w:val="000000"/>
                <w:sz w:val="20"/>
                <w:szCs w:val="20"/>
              </w:rPr>
              <w:t>A1</w:t>
            </w:r>
          </w:p>
        </w:tc>
        <w:tc>
          <w:tcPr>
            <w:tcW w:w="1145" w:type="dxa"/>
            <w:tcBorders>
              <w:top w:val="single" w:sz="4" w:space="0" w:color="auto"/>
              <w:left w:val="nil"/>
              <w:bottom w:val="single" w:sz="4" w:space="0" w:color="auto"/>
              <w:right w:val="single" w:sz="4" w:space="0" w:color="auto"/>
            </w:tcBorders>
            <w:noWrap/>
            <w:vAlign w:val="center"/>
          </w:tcPr>
          <w:p w:rsidR="00FF7D38" w:rsidRPr="00FF7D38" w:rsidRDefault="00FF7D38" w:rsidP="006E3C0C">
            <w:pPr>
              <w:jc w:val="center"/>
              <w:rPr>
                <w:rFonts w:cs="Calibri"/>
                <w:color w:val="000000"/>
                <w:sz w:val="20"/>
                <w:szCs w:val="20"/>
              </w:rPr>
            </w:pPr>
            <w:r w:rsidRPr="00FF7D38">
              <w:rPr>
                <w:rFonts w:cs="Calibri"/>
                <w:color w:val="000000"/>
                <w:sz w:val="20"/>
                <w:szCs w:val="20"/>
              </w:rPr>
              <w:t>A2</w:t>
            </w:r>
          </w:p>
        </w:tc>
        <w:tc>
          <w:tcPr>
            <w:tcW w:w="1095" w:type="dxa"/>
            <w:tcBorders>
              <w:top w:val="single" w:sz="4" w:space="0" w:color="auto"/>
              <w:left w:val="nil"/>
              <w:bottom w:val="single" w:sz="4" w:space="0" w:color="auto"/>
              <w:right w:val="single" w:sz="4" w:space="0" w:color="auto"/>
            </w:tcBorders>
            <w:noWrap/>
            <w:vAlign w:val="center"/>
          </w:tcPr>
          <w:p w:rsidR="00FF7D38" w:rsidRPr="00FF7D38" w:rsidRDefault="00FF7D38" w:rsidP="006E3C0C">
            <w:pPr>
              <w:jc w:val="center"/>
              <w:rPr>
                <w:rFonts w:cs="Calibri"/>
                <w:color w:val="000000"/>
                <w:sz w:val="20"/>
                <w:szCs w:val="20"/>
              </w:rPr>
            </w:pPr>
            <w:r w:rsidRPr="00FF7D38">
              <w:rPr>
                <w:rFonts w:cs="Calibri"/>
                <w:color w:val="000000"/>
                <w:sz w:val="20"/>
                <w:szCs w:val="20"/>
              </w:rPr>
              <w:t>B1</w:t>
            </w:r>
          </w:p>
        </w:tc>
        <w:tc>
          <w:tcPr>
            <w:tcW w:w="1057" w:type="dxa"/>
            <w:tcBorders>
              <w:top w:val="single" w:sz="4" w:space="0" w:color="auto"/>
              <w:left w:val="nil"/>
              <w:bottom w:val="single" w:sz="4" w:space="0" w:color="auto"/>
              <w:right w:val="single" w:sz="4" w:space="0" w:color="auto"/>
            </w:tcBorders>
            <w:noWrap/>
            <w:vAlign w:val="center"/>
          </w:tcPr>
          <w:p w:rsidR="00FF7D38" w:rsidRPr="00FF7D38" w:rsidRDefault="00FF7D38" w:rsidP="006E3C0C">
            <w:pPr>
              <w:jc w:val="center"/>
              <w:rPr>
                <w:rFonts w:cs="Calibri"/>
                <w:color w:val="000000"/>
                <w:sz w:val="20"/>
                <w:szCs w:val="20"/>
              </w:rPr>
            </w:pPr>
            <w:r w:rsidRPr="00FF7D38">
              <w:rPr>
                <w:rFonts w:cs="Calibri"/>
                <w:color w:val="000000"/>
                <w:sz w:val="20"/>
                <w:szCs w:val="20"/>
              </w:rPr>
              <w:t>B2</w:t>
            </w:r>
          </w:p>
        </w:tc>
      </w:tr>
      <w:tr w:rsidR="00FF7D38" w:rsidRPr="00FF7D38">
        <w:trPr>
          <w:trHeight w:val="165"/>
          <w:jc w:val="center"/>
        </w:trPr>
        <w:tc>
          <w:tcPr>
            <w:tcW w:w="1151" w:type="dxa"/>
            <w:tcBorders>
              <w:top w:val="nil"/>
              <w:left w:val="single" w:sz="4" w:space="0" w:color="auto"/>
              <w:bottom w:val="single" w:sz="4" w:space="0" w:color="auto"/>
              <w:right w:val="single" w:sz="4" w:space="0" w:color="auto"/>
            </w:tcBorders>
            <w:noWrap/>
            <w:vAlign w:val="center"/>
          </w:tcPr>
          <w:p w:rsidR="00FF7D38" w:rsidRPr="00FF7D38" w:rsidRDefault="00FF7D38" w:rsidP="006E3C0C">
            <w:pPr>
              <w:jc w:val="center"/>
              <w:rPr>
                <w:rFonts w:cs="Calibri"/>
                <w:color w:val="000000"/>
                <w:sz w:val="20"/>
                <w:szCs w:val="20"/>
              </w:rPr>
            </w:pPr>
            <w:r w:rsidRPr="00FF7D38">
              <w:rPr>
                <w:rFonts w:cs="Calibri"/>
                <w:color w:val="000000"/>
                <w:sz w:val="20"/>
                <w:szCs w:val="20"/>
              </w:rPr>
              <w:t>T (</w:t>
            </w:r>
            <w:r w:rsidRPr="00FF7D38">
              <w:rPr>
                <w:rFonts w:ascii="Arial" w:hAnsi="Arial" w:cs="Arial"/>
                <w:color w:val="000000"/>
                <w:sz w:val="20"/>
                <w:szCs w:val="20"/>
              </w:rPr>
              <w:t>◦</w:t>
            </w:r>
            <w:r w:rsidRPr="00FF7D38">
              <w:rPr>
                <w:color w:val="000000"/>
                <w:sz w:val="20"/>
                <w:szCs w:val="20"/>
              </w:rPr>
              <w:t>C)</w:t>
            </w:r>
          </w:p>
        </w:tc>
        <w:tc>
          <w:tcPr>
            <w:tcW w:w="1171" w:type="dxa"/>
            <w:tcBorders>
              <w:top w:val="nil"/>
              <w:left w:val="nil"/>
              <w:bottom w:val="single" w:sz="4" w:space="0" w:color="auto"/>
              <w:right w:val="single" w:sz="4" w:space="0" w:color="auto"/>
            </w:tcBorders>
            <w:noWrap/>
            <w:vAlign w:val="center"/>
          </w:tcPr>
          <w:p w:rsidR="00FF7D38" w:rsidRPr="00FF7D38" w:rsidRDefault="00FF7D38" w:rsidP="006E3C0C">
            <w:pPr>
              <w:jc w:val="center"/>
              <w:rPr>
                <w:rFonts w:cs="Calibri"/>
                <w:color w:val="000000"/>
                <w:sz w:val="20"/>
                <w:szCs w:val="20"/>
              </w:rPr>
            </w:pPr>
            <w:r w:rsidRPr="00FF7D38">
              <w:rPr>
                <w:rFonts w:cs="Calibri"/>
                <w:color w:val="000000"/>
                <w:sz w:val="20"/>
                <w:szCs w:val="20"/>
              </w:rPr>
              <w:t>20.7</w:t>
            </w:r>
          </w:p>
        </w:tc>
        <w:tc>
          <w:tcPr>
            <w:tcW w:w="1145" w:type="dxa"/>
            <w:tcBorders>
              <w:top w:val="nil"/>
              <w:left w:val="nil"/>
              <w:bottom w:val="single" w:sz="4" w:space="0" w:color="auto"/>
              <w:right w:val="single" w:sz="4" w:space="0" w:color="auto"/>
            </w:tcBorders>
            <w:noWrap/>
            <w:vAlign w:val="center"/>
          </w:tcPr>
          <w:p w:rsidR="00FF7D38" w:rsidRPr="00FF7D38" w:rsidRDefault="00FF7D38" w:rsidP="006E3C0C">
            <w:pPr>
              <w:jc w:val="center"/>
              <w:rPr>
                <w:rFonts w:cs="Calibri"/>
                <w:color w:val="000000"/>
                <w:sz w:val="20"/>
                <w:szCs w:val="20"/>
              </w:rPr>
            </w:pPr>
            <w:r w:rsidRPr="00FF7D38">
              <w:rPr>
                <w:rFonts w:cs="Calibri"/>
                <w:color w:val="000000"/>
                <w:sz w:val="20"/>
                <w:szCs w:val="20"/>
              </w:rPr>
              <w:t>20.4</w:t>
            </w:r>
          </w:p>
        </w:tc>
        <w:tc>
          <w:tcPr>
            <w:tcW w:w="1095" w:type="dxa"/>
            <w:tcBorders>
              <w:top w:val="nil"/>
              <w:left w:val="nil"/>
              <w:bottom w:val="single" w:sz="4" w:space="0" w:color="auto"/>
              <w:right w:val="single" w:sz="4" w:space="0" w:color="auto"/>
            </w:tcBorders>
            <w:noWrap/>
            <w:vAlign w:val="center"/>
          </w:tcPr>
          <w:p w:rsidR="00FF7D38" w:rsidRPr="00FF7D38" w:rsidRDefault="00FF7D38" w:rsidP="006E3C0C">
            <w:pPr>
              <w:jc w:val="center"/>
              <w:rPr>
                <w:rFonts w:cs="Calibri"/>
                <w:color w:val="000000"/>
                <w:sz w:val="20"/>
                <w:szCs w:val="20"/>
              </w:rPr>
            </w:pPr>
            <w:r w:rsidRPr="00FF7D38">
              <w:rPr>
                <w:rFonts w:cs="Calibri"/>
                <w:color w:val="000000"/>
                <w:sz w:val="20"/>
                <w:szCs w:val="20"/>
              </w:rPr>
              <w:t>21.6</w:t>
            </w:r>
          </w:p>
        </w:tc>
        <w:tc>
          <w:tcPr>
            <w:tcW w:w="1057" w:type="dxa"/>
            <w:tcBorders>
              <w:top w:val="nil"/>
              <w:left w:val="nil"/>
              <w:bottom w:val="single" w:sz="4" w:space="0" w:color="auto"/>
              <w:right w:val="single" w:sz="4" w:space="0" w:color="auto"/>
            </w:tcBorders>
            <w:noWrap/>
            <w:vAlign w:val="center"/>
          </w:tcPr>
          <w:p w:rsidR="00FF7D38" w:rsidRPr="00FF7D38" w:rsidRDefault="00FF7D38" w:rsidP="006E3C0C">
            <w:pPr>
              <w:jc w:val="center"/>
              <w:rPr>
                <w:rFonts w:cs="Calibri"/>
                <w:color w:val="000000"/>
                <w:sz w:val="20"/>
                <w:szCs w:val="20"/>
              </w:rPr>
            </w:pPr>
            <w:r w:rsidRPr="00FF7D38">
              <w:rPr>
                <w:rFonts w:cs="Calibri"/>
                <w:color w:val="000000"/>
                <w:sz w:val="20"/>
                <w:szCs w:val="20"/>
              </w:rPr>
              <w:t>20.6</w:t>
            </w:r>
          </w:p>
        </w:tc>
      </w:tr>
    </w:tbl>
    <w:p w:rsidR="00F14F84" w:rsidRDefault="00F14F84" w:rsidP="00681C89">
      <w:pPr>
        <w:pStyle w:val="ListParagraph"/>
        <w:ind w:left="0"/>
        <w:rPr>
          <w:caps/>
          <w:sz w:val="20"/>
          <w:szCs w:val="20"/>
          <w:lang w:val="sr-Latn-CS"/>
        </w:rPr>
      </w:pPr>
    </w:p>
    <w:p w:rsidR="00F14F84" w:rsidRPr="00F14F84" w:rsidRDefault="00681C89" w:rsidP="0011512A">
      <w:pPr>
        <w:pStyle w:val="ListParagraph"/>
        <w:numPr>
          <w:ilvl w:val="1"/>
          <w:numId w:val="7"/>
        </w:numPr>
        <w:ind w:left="360"/>
        <w:rPr>
          <w:caps/>
          <w:sz w:val="20"/>
          <w:szCs w:val="20"/>
          <w:lang w:val="sr-Latn-CS"/>
        </w:rPr>
      </w:pPr>
      <w:r>
        <w:rPr>
          <w:sz w:val="20"/>
          <w:szCs w:val="20"/>
          <w:lang w:val="sr-Latn-CS"/>
        </w:rPr>
        <w:t>Hardened concrete properties</w:t>
      </w:r>
    </w:p>
    <w:p w:rsidR="00F14F84" w:rsidRDefault="00F14F84" w:rsidP="00681C89">
      <w:pPr>
        <w:pStyle w:val="ListParagraph"/>
        <w:ind w:left="0"/>
        <w:rPr>
          <w:b/>
          <w:caps/>
          <w:sz w:val="20"/>
          <w:szCs w:val="20"/>
          <w:lang w:val="sr-Latn-CS"/>
        </w:rPr>
      </w:pPr>
    </w:p>
    <w:p w:rsidR="00E130D4" w:rsidRPr="00E4720A" w:rsidRDefault="00E130D4" w:rsidP="00AF5373">
      <w:pPr>
        <w:jc w:val="both"/>
        <w:rPr>
          <w:sz w:val="20"/>
          <w:szCs w:val="20"/>
          <w:lang w:val="en-US"/>
        </w:rPr>
      </w:pPr>
      <w:r w:rsidRPr="00E4720A">
        <w:rPr>
          <w:sz w:val="20"/>
          <w:szCs w:val="20"/>
          <w:lang w:val="en-US"/>
        </w:rPr>
        <w:t>Testing of compressive strength f</w:t>
      </w:r>
      <w:r w:rsidRPr="00E4720A">
        <w:rPr>
          <w:sz w:val="20"/>
          <w:szCs w:val="20"/>
          <w:vertAlign w:val="subscript"/>
          <w:lang w:val="en-US"/>
        </w:rPr>
        <w:t>c</w:t>
      </w:r>
      <w:r w:rsidRPr="00E4720A">
        <w:rPr>
          <w:sz w:val="20"/>
          <w:szCs w:val="20"/>
          <w:lang w:val="en-US"/>
        </w:rPr>
        <w:t xml:space="preserve"> was carried out by gradually increasing load applied on concrete sample (15 cm cube), in a hydraulic press Amsler with capacity of 2500 kN. Rate of loading was 0.6±0.4 MPa/s, the test was carried out in acc</w:t>
      </w:r>
      <w:r w:rsidR="00DA1AF0" w:rsidRPr="00E4720A">
        <w:rPr>
          <w:sz w:val="20"/>
          <w:szCs w:val="20"/>
          <w:lang w:val="en-US"/>
        </w:rPr>
        <w:t>ordance with standard SRPS ISO 4012:</w:t>
      </w:r>
      <w:r w:rsidRPr="00E4720A">
        <w:rPr>
          <w:sz w:val="20"/>
          <w:szCs w:val="20"/>
          <w:lang w:val="en-US"/>
        </w:rPr>
        <w:t>2000</w:t>
      </w:r>
      <w:r w:rsidR="0069033C">
        <w:rPr>
          <w:sz w:val="20"/>
          <w:szCs w:val="20"/>
          <w:lang w:val="en-US"/>
        </w:rPr>
        <w:t xml:space="preserve"> [</w:t>
      </w:r>
      <w:r w:rsidR="00457E4B">
        <w:rPr>
          <w:sz w:val="20"/>
          <w:szCs w:val="20"/>
          <w:lang w:val="en-US"/>
        </w:rPr>
        <w:t>14</w:t>
      </w:r>
      <w:r w:rsidR="0069033C">
        <w:rPr>
          <w:sz w:val="20"/>
          <w:szCs w:val="20"/>
          <w:lang w:val="en-US"/>
        </w:rPr>
        <w:t>]</w:t>
      </w:r>
      <w:r w:rsidRPr="00E4720A">
        <w:rPr>
          <w:sz w:val="20"/>
          <w:szCs w:val="20"/>
          <w:lang w:val="en-US"/>
        </w:rPr>
        <w:t>.</w:t>
      </w:r>
    </w:p>
    <w:p w:rsidR="00E576A2" w:rsidRDefault="00E576A2" w:rsidP="00E576A2">
      <w:pPr>
        <w:autoSpaceDE w:val="0"/>
        <w:autoSpaceDN w:val="0"/>
        <w:adjustRightInd w:val="0"/>
        <w:jc w:val="both"/>
        <w:rPr>
          <w:color w:val="FF00FF"/>
          <w:sz w:val="20"/>
          <w:szCs w:val="20"/>
          <w:lang w:eastAsia="en-US"/>
        </w:rPr>
      </w:pPr>
    </w:p>
    <w:p w:rsidR="00C43CCD" w:rsidRPr="008904AD" w:rsidRDefault="00E130D4" w:rsidP="008904AD">
      <w:pPr>
        <w:jc w:val="center"/>
        <w:rPr>
          <w:sz w:val="20"/>
          <w:szCs w:val="20"/>
        </w:rPr>
      </w:pPr>
      <w:r>
        <w:rPr>
          <w:sz w:val="20"/>
          <w:szCs w:val="20"/>
        </w:rPr>
        <w:t>Tab</w:t>
      </w:r>
      <w:r w:rsidR="00AF5373" w:rsidRPr="00AF5373">
        <w:rPr>
          <w:sz w:val="20"/>
          <w:szCs w:val="20"/>
        </w:rPr>
        <w:t>l</w:t>
      </w:r>
      <w:r>
        <w:rPr>
          <w:sz w:val="20"/>
          <w:szCs w:val="20"/>
        </w:rPr>
        <w:t>e</w:t>
      </w:r>
      <w:r w:rsidR="00C43CCD">
        <w:rPr>
          <w:sz w:val="20"/>
          <w:szCs w:val="20"/>
        </w:rPr>
        <w:t xml:space="preserve"> </w:t>
      </w:r>
      <w:r w:rsidR="002715CE">
        <w:rPr>
          <w:sz w:val="20"/>
          <w:szCs w:val="20"/>
        </w:rPr>
        <w:t xml:space="preserve">5: </w:t>
      </w:r>
      <w:r>
        <w:rPr>
          <w:sz w:val="20"/>
          <w:szCs w:val="20"/>
        </w:rPr>
        <w:t xml:space="preserve">Compressive stregth of concrete cubes after </w:t>
      </w:r>
      <w:r w:rsidR="00C43CCD" w:rsidRPr="00AF5373">
        <w:rPr>
          <w:sz w:val="20"/>
          <w:szCs w:val="20"/>
        </w:rPr>
        <w:t>1,</w:t>
      </w:r>
      <w:r w:rsidR="002A403B">
        <w:rPr>
          <w:sz w:val="20"/>
          <w:szCs w:val="20"/>
        </w:rPr>
        <w:t xml:space="preserve"> </w:t>
      </w:r>
      <w:r w:rsidR="00C43CCD" w:rsidRPr="00AF5373">
        <w:rPr>
          <w:sz w:val="20"/>
          <w:szCs w:val="20"/>
        </w:rPr>
        <w:t>7,</w:t>
      </w:r>
      <w:r w:rsidR="002A403B">
        <w:rPr>
          <w:sz w:val="20"/>
          <w:szCs w:val="20"/>
        </w:rPr>
        <w:t xml:space="preserve"> </w:t>
      </w:r>
      <w:r>
        <w:rPr>
          <w:sz w:val="20"/>
          <w:szCs w:val="20"/>
        </w:rPr>
        <w:t>and</w:t>
      </w:r>
      <w:r w:rsidR="00C43CCD" w:rsidRPr="00AF5373">
        <w:rPr>
          <w:sz w:val="20"/>
          <w:szCs w:val="20"/>
        </w:rPr>
        <w:t xml:space="preserve"> </w:t>
      </w:r>
      <w:r w:rsidR="002A403B">
        <w:rPr>
          <w:sz w:val="20"/>
          <w:szCs w:val="20"/>
        </w:rPr>
        <w:t>28</w:t>
      </w:r>
      <w:r w:rsidR="00C43CCD" w:rsidRPr="00AF5373">
        <w:rPr>
          <w:sz w:val="20"/>
          <w:szCs w:val="20"/>
        </w:rPr>
        <w:t xml:space="preserve"> </w:t>
      </w:r>
      <w:r w:rsidR="00AF5373" w:rsidRPr="00AF5373">
        <w:rPr>
          <w:sz w:val="20"/>
          <w:szCs w:val="20"/>
        </w:rPr>
        <w:t>da</w:t>
      </w:r>
      <w:r>
        <w:rPr>
          <w:sz w:val="20"/>
          <w:szCs w:val="20"/>
        </w:rPr>
        <w:t>ys</w:t>
      </w:r>
    </w:p>
    <w:tbl>
      <w:tblPr>
        <w:tblW w:w="6668" w:type="dxa"/>
        <w:jc w:val="center"/>
        <w:tblCellMar>
          <w:top w:w="15" w:type="dxa"/>
          <w:bottom w:w="15" w:type="dxa"/>
        </w:tblCellMar>
        <w:tblLook w:val="00A0"/>
      </w:tblPr>
      <w:tblGrid>
        <w:gridCol w:w="2544"/>
        <w:gridCol w:w="1031"/>
        <w:gridCol w:w="1031"/>
        <w:gridCol w:w="1031"/>
        <w:gridCol w:w="1031"/>
      </w:tblGrid>
      <w:tr w:rsidR="00C43CCD" w:rsidRPr="00C43CCD">
        <w:trPr>
          <w:trHeight w:val="245"/>
          <w:jc w:val="center"/>
        </w:trPr>
        <w:tc>
          <w:tcPr>
            <w:tcW w:w="2544" w:type="dxa"/>
            <w:vMerge w:val="restart"/>
            <w:tcBorders>
              <w:top w:val="single" w:sz="8" w:space="0" w:color="auto"/>
              <w:left w:val="single" w:sz="8" w:space="0" w:color="auto"/>
              <w:bottom w:val="nil"/>
              <w:right w:val="nil"/>
            </w:tcBorders>
            <w:noWrap/>
            <w:vAlign w:val="center"/>
          </w:tcPr>
          <w:p w:rsidR="00C43CCD" w:rsidRPr="00C43CCD" w:rsidRDefault="00E130D4" w:rsidP="00B04D40">
            <w:pPr>
              <w:jc w:val="center"/>
              <w:rPr>
                <w:rFonts w:cs="Calibri"/>
                <w:bCs/>
                <w:color w:val="000000"/>
                <w:sz w:val="20"/>
                <w:szCs w:val="20"/>
              </w:rPr>
            </w:pPr>
            <w:r>
              <w:rPr>
                <w:rFonts w:cs="Calibri"/>
                <w:bCs/>
                <w:color w:val="000000"/>
                <w:sz w:val="20"/>
                <w:szCs w:val="20"/>
              </w:rPr>
              <w:t>Compressive strength</w:t>
            </w:r>
            <w:r w:rsidR="00E4720A">
              <w:rPr>
                <w:rFonts w:cs="Calibri"/>
                <w:bCs/>
                <w:color w:val="000000"/>
                <w:sz w:val="20"/>
                <w:szCs w:val="20"/>
              </w:rPr>
              <w:t xml:space="preserve"> </w:t>
            </w:r>
            <w:r w:rsidR="00E4720A" w:rsidRPr="00C43CCD">
              <w:rPr>
                <w:rFonts w:cs="Calibri"/>
                <w:bCs/>
                <w:color w:val="000000"/>
                <w:sz w:val="20"/>
                <w:szCs w:val="20"/>
              </w:rPr>
              <w:t>(MPa)</w:t>
            </w:r>
          </w:p>
        </w:tc>
        <w:tc>
          <w:tcPr>
            <w:tcW w:w="4124" w:type="dxa"/>
            <w:gridSpan w:val="4"/>
            <w:tcBorders>
              <w:top w:val="single" w:sz="8" w:space="0" w:color="auto"/>
              <w:left w:val="single" w:sz="4" w:space="0" w:color="auto"/>
              <w:bottom w:val="single" w:sz="4" w:space="0" w:color="auto"/>
              <w:right w:val="single" w:sz="4" w:space="0" w:color="auto"/>
            </w:tcBorders>
            <w:noWrap/>
            <w:vAlign w:val="bottom"/>
          </w:tcPr>
          <w:p w:rsidR="00C43CCD" w:rsidRPr="00C43CCD" w:rsidRDefault="00E130D4" w:rsidP="00B04D40">
            <w:pPr>
              <w:jc w:val="center"/>
              <w:rPr>
                <w:rFonts w:cs="Calibri"/>
                <w:bCs/>
                <w:color w:val="000000"/>
                <w:sz w:val="20"/>
                <w:szCs w:val="20"/>
              </w:rPr>
            </w:pPr>
            <w:r>
              <w:rPr>
                <w:rFonts w:cs="Calibri"/>
                <w:bCs/>
                <w:color w:val="000000"/>
                <w:sz w:val="20"/>
                <w:szCs w:val="20"/>
              </w:rPr>
              <w:t>Series</w:t>
            </w:r>
          </w:p>
        </w:tc>
      </w:tr>
      <w:tr w:rsidR="00C43CCD" w:rsidRPr="00C43CCD">
        <w:trPr>
          <w:trHeight w:val="257"/>
          <w:jc w:val="center"/>
        </w:trPr>
        <w:tc>
          <w:tcPr>
            <w:tcW w:w="2544" w:type="dxa"/>
            <w:vMerge/>
            <w:tcBorders>
              <w:top w:val="single" w:sz="8" w:space="0" w:color="auto"/>
              <w:left w:val="single" w:sz="8" w:space="0" w:color="auto"/>
              <w:bottom w:val="nil"/>
              <w:right w:val="nil"/>
            </w:tcBorders>
            <w:vAlign w:val="center"/>
          </w:tcPr>
          <w:p w:rsidR="00C43CCD" w:rsidRPr="00C43CCD" w:rsidRDefault="00C43CCD" w:rsidP="00E130D4">
            <w:pPr>
              <w:jc w:val="center"/>
              <w:rPr>
                <w:rFonts w:cs="Calibri"/>
                <w:bCs/>
                <w:color w:val="000000"/>
                <w:sz w:val="20"/>
                <w:szCs w:val="20"/>
              </w:rPr>
            </w:pPr>
          </w:p>
        </w:tc>
        <w:tc>
          <w:tcPr>
            <w:tcW w:w="1031" w:type="dxa"/>
            <w:tcBorders>
              <w:top w:val="single" w:sz="4" w:space="0" w:color="auto"/>
              <w:left w:val="single" w:sz="4" w:space="0" w:color="auto"/>
              <w:bottom w:val="single" w:sz="8" w:space="0" w:color="auto"/>
              <w:right w:val="single" w:sz="4" w:space="0" w:color="auto"/>
            </w:tcBorders>
            <w:noWrap/>
            <w:vAlign w:val="bottom"/>
          </w:tcPr>
          <w:p w:rsidR="00C43CCD" w:rsidRPr="00C43CCD" w:rsidRDefault="00C43CCD" w:rsidP="00E130D4">
            <w:pPr>
              <w:jc w:val="center"/>
              <w:rPr>
                <w:rFonts w:cs="Calibri"/>
                <w:bCs/>
                <w:color w:val="000000"/>
                <w:sz w:val="20"/>
                <w:szCs w:val="20"/>
              </w:rPr>
            </w:pPr>
            <w:r w:rsidRPr="00C43CCD">
              <w:rPr>
                <w:rFonts w:cs="Calibri"/>
                <w:bCs/>
                <w:color w:val="000000"/>
                <w:sz w:val="20"/>
                <w:szCs w:val="20"/>
              </w:rPr>
              <w:t>A1</w:t>
            </w:r>
          </w:p>
        </w:tc>
        <w:tc>
          <w:tcPr>
            <w:tcW w:w="1031" w:type="dxa"/>
            <w:tcBorders>
              <w:top w:val="single" w:sz="4" w:space="0" w:color="auto"/>
              <w:left w:val="single" w:sz="4" w:space="0" w:color="auto"/>
              <w:bottom w:val="single" w:sz="8" w:space="0" w:color="auto"/>
              <w:right w:val="single" w:sz="4" w:space="0" w:color="auto"/>
            </w:tcBorders>
            <w:noWrap/>
            <w:vAlign w:val="bottom"/>
          </w:tcPr>
          <w:p w:rsidR="00C43CCD" w:rsidRPr="00C43CCD" w:rsidRDefault="00C43CCD" w:rsidP="00E130D4">
            <w:pPr>
              <w:jc w:val="center"/>
              <w:rPr>
                <w:rFonts w:cs="Calibri"/>
                <w:bCs/>
                <w:color w:val="000000"/>
                <w:sz w:val="20"/>
                <w:szCs w:val="20"/>
              </w:rPr>
            </w:pPr>
            <w:r w:rsidRPr="00C43CCD">
              <w:rPr>
                <w:rFonts w:cs="Calibri"/>
                <w:bCs/>
                <w:color w:val="000000"/>
                <w:sz w:val="20"/>
                <w:szCs w:val="20"/>
              </w:rPr>
              <w:t>A2</w:t>
            </w:r>
          </w:p>
        </w:tc>
        <w:tc>
          <w:tcPr>
            <w:tcW w:w="1031" w:type="dxa"/>
            <w:tcBorders>
              <w:top w:val="single" w:sz="4" w:space="0" w:color="auto"/>
              <w:left w:val="single" w:sz="4" w:space="0" w:color="auto"/>
              <w:bottom w:val="single" w:sz="8" w:space="0" w:color="auto"/>
              <w:right w:val="single" w:sz="4" w:space="0" w:color="auto"/>
            </w:tcBorders>
            <w:noWrap/>
            <w:vAlign w:val="bottom"/>
          </w:tcPr>
          <w:p w:rsidR="00C43CCD" w:rsidRPr="00C43CCD" w:rsidRDefault="00C43CCD" w:rsidP="00E130D4">
            <w:pPr>
              <w:jc w:val="center"/>
              <w:rPr>
                <w:rFonts w:cs="Calibri"/>
                <w:bCs/>
                <w:color w:val="000000"/>
                <w:sz w:val="20"/>
                <w:szCs w:val="20"/>
              </w:rPr>
            </w:pPr>
            <w:r w:rsidRPr="00C43CCD">
              <w:rPr>
                <w:rFonts w:cs="Calibri"/>
                <w:bCs/>
                <w:color w:val="000000"/>
                <w:sz w:val="20"/>
                <w:szCs w:val="20"/>
              </w:rPr>
              <w:t>B1</w:t>
            </w:r>
          </w:p>
        </w:tc>
        <w:tc>
          <w:tcPr>
            <w:tcW w:w="1031" w:type="dxa"/>
            <w:tcBorders>
              <w:top w:val="single" w:sz="4" w:space="0" w:color="auto"/>
              <w:left w:val="single" w:sz="4" w:space="0" w:color="auto"/>
              <w:bottom w:val="single" w:sz="8" w:space="0" w:color="auto"/>
              <w:right w:val="single" w:sz="8" w:space="0" w:color="auto"/>
            </w:tcBorders>
            <w:noWrap/>
            <w:vAlign w:val="bottom"/>
          </w:tcPr>
          <w:p w:rsidR="00C43CCD" w:rsidRPr="00C43CCD" w:rsidRDefault="00C43CCD" w:rsidP="00E130D4">
            <w:pPr>
              <w:jc w:val="center"/>
              <w:rPr>
                <w:rFonts w:cs="Calibri"/>
                <w:bCs/>
                <w:color w:val="000000"/>
                <w:sz w:val="20"/>
                <w:szCs w:val="20"/>
              </w:rPr>
            </w:pPr>
            <w:r w:rsidRPr="00C43CCD">
              <w:rPr>
                <w:rFonts w:cs="Calibri"/>
                <w:bCs/>
                <w:color w:val="000000"/>
                <w:sz w:val="20"/>
                <w:szCs w:val="20"/>
              </w:rPr>
              <w:t>B2</w:t>
            </w:r>
          </w:p>
        </w:tc>
      </w:tr>
      <w:tr w:rsidR="00E130D4" w:rsidRPr="00C43CCD">
        <w:trPr>
          <w:trHeight w:val="245"/>
          <w:jc w:val="center"/>
        </w:trPr>
        <w:tc>
          <w:tcPr>
            <w:tcW w:w="2544" w:type="dxa"/>
            <w:tcBorders>
              <w:top w:val="single" w:sz="8" w:space="0" w:color="auto"/>
              <w:left w:val="single" w:sz="8" w:space="0" w:color="auto"/>
              <w:bottom w:val="nil"/>
              <w:right w:val="single" w:sz="4" w:space="0" w:color="auto"/>
            </w:tcBorders>
            <w:noWrap/>
            <w:vAlign w:val="center"/>
          </w:tcPr>
          <w:p w:rsidR="00E130D4" w:rsidRPr="00C43CCD" w:rsidRDefault="00E130D4" w:rsidP="00E4720A">
            <w:pPr>
              <w:jc w:val="center"/>
              <w:rPr>
                <w:rFonts w:cs="Calibri"/>
                <w:bCs/>
                <w:color w:val="000000"/>
                <w:sz w:val="20"/>
                <w:szCs w:val="20"/>
              </w:rPr>
            </w:pPr>
            <w:r>
              <w:rPr>
                <w:sz w:val="20"/>
                <w:szCs w:val="20"/>
              </w:rPr>
              <w:t>f</w:t>
            </w:r>
            <w:r w:rsidRPr="00E130D4">
              <w:rPr>
                <w:sz w:val="20"/>
                <w:szCs w:val="20"/>
                <w:vertAlign w:val="subscript"/>
              </w:rPr>
              <w:t>c</w:t>
            </w:r>
            <w:r w:rsidRPr="00E130D4">
              <w:rPr>
                <w:rFonts w:cs="Calibri"/>
                <w:bCs/>
                <w:color w:val="000000"/>
                <w:sz w:val="20"/>
                <w:szCs w:val="20"/>
                <w:vertAlign w:val="subscript"/>
              </w:rPr>
              <w:t>,1</w:t>
            </w:r>
            <w:r>
              <w:rPr>
                <w:rFonts w:cs="Calibri"/>
                <w:bCs/>
                <w:color w:val="000000"/>
                <w:sz w:val="20"/>
                <w:szCs w:val="20"/>
                <w:vertAlign w:val="subscript"/>
              </w:rPr>
              <w:t xml:space="preserve"> </w:t>
            </w:r>
          </w:p>
        </w:tc>
        <w:tc>
          <w:tcPr>
            <w:tcW w:w="1031" w:type="dxa"/>
            <w:tcBorders>
              <w:top w:val="single" w:sz="8" w:space="0" w:color="auto"/>
              <w:left w:val="single" w:sz="4" w:space="0" w:color="auto"/>
              <w:bottom w:val="single" w:sz="4" w:space="0" w:color="auto"/>
              <w:right w:val="single" w:sz="4" w:space="0" w:color="auto"/>
            </w:tcBorders>
            <w:noWrap/>
            <w:vAlign w:val="bottom"/>
          </w:tcPr>
          <w:p w:rsidR="00E130D4" w:rsidRPr="00C43CCD" w:rsidRDefault="00E130D4" w:rsidP="00E130D4">
            <w:pPr>
              <w:jc w:val="center"/>
              <w:rPr>
                <w:rFonts w:cs="Calibri"/>
                <w:color w:val="000000"/>
                <w:sz w:val="20"/>
                <w:szCs w:val="20"/>
              </w:rPr>
            </w:pPr>
            <w:r w:rsidRPr="00C43CCD">
              <w:rPr>
                <w:rFonts w:cs="Calibri"/>
                <w:color w:val="000000"/>
                <w:sz w:val="20"/>
                <w:szCs w:val="20"/>
              </w:rPr>
              <w:t>6.2</w:t>
            </w:r>
          </w:p>
        </w:tc>
        <w:tc>
          <w:tcPr>
            <w:tcW w:w="1031" w:type="dxa"/>
            <w:tcBorders>
              <w:top w:val="single" w:sz="8" w:space="0" w:color="auto"/>
              <w:left w:val="single" w:sz="4" w:space="0" w:color="auto"/>
              <w:bottom w:val="nil"/>
              <w:right w:val="single" w:sz="4" w:space="0" w:color="auto"/>
            </w:tcBorders>
            <w:noWrap/>
            <w:vAlign w:val="bottom"/>
          </w:tcPr>
          <w:p w:rsidR="00E130D4" w:rsidRPr="00C43CCD" w:rsidRDefault="00E130D4" w:rsidP="00E130D4">
            <w:pPr>
              <w:jc w:val="center"/>
              <w:rPr>
                <w:rFonts w:cs="Calibri"/>
                <w:color w:val="000000"/>
                <w:sz w:val="20"/>
                <w:szCs w:val="20"/>
              </w:rPr>
            </w:pPr>
            <w:r w:rsidRPr="00C43CCD">
              <w:rPr>
                <w:rFonts w:cs="Calibri"/>
                <w:color w:val="000000"/>
                <w:sz w:val="20"/>
                <w:szCs w:val="20"/>
              </w:rPr>
              <w:t>24.9</w:t>
            </w:r>
          </w:p>
        </w:tc>
        <w:tc>
          <w:tcPr>
            <w:tcW w:w="1031" w:type="dxa"/>
            <w:tcBorders>
              <w:top w:val="single" w:sz="8" w:space="0" w:color="auto"/>
              <w:left w:val="single" w:sz="4" w:space="0" w:color="auto"/>
              <w:bottom w:val="nil"/>
              <w:right w:val="single" w:sz="4" w:space="0" w:color="auto"/>
            </w:tcBorders>
            <w:noWrap/>
            <w:vAlign w:val="bottom"/>
          </w:tcPr>
          <w:p w:rsidR="00E130D4" w:rsidRPr="00C43CCD" w:rsidRDefault="00E130D4" w:rsidP="00E130D4">
            <w:pPr>
              <w:jc w:val="center"/>
              <w:rPr>
                <w:rFonts w:cs="Calibri"/>
                <w:color w:val="000000"/>
                <w:sz w:val="20"/>
                <w:szCs w:val="20"/>
              </w:rPr>
            </w:pPr>
            <w:r w:rsidRPr="00C43CCD">
              <w:rPr>
                <w:rFonts w:cs="Calibri"/>
                <w:color w:val="000000"/>
                <w:sz w:val="20"/>
                <w:szCs w:val="20"/>
              </w:rPr>
              <w:t>9.9</w:t>
            </w:r>
          </w:p>
        </w:tc>
        <w:tc>
          <w:tcPr>
            <w:tcW w:w="1031" w:type="dxa"/>
            <w:tcBorders>
              <w:top w:val="single" w:sz="8" w:space="0" w:color="auto"/>
              <w:left w:val="single" w:sz="4" w:space="0" w:color="auto"/>
              <w:bottom w:val="single" w:sz="4" w:space="0" w:color="auto"/>
              <w:right w:val="single" w:sz="8" w:space="0" w:color="auto"/>
            </w:tcBorders>
            <w:noWrap/>
            <w:vAlign w:val="bottom"/>
          </w:tcPr>
          <w:p w:rsidR="00E130D4" w:rsidRPr="00C43CCD" w:rsidRDefault="00E130D4" w:rsidP="00E130D4">
            <w:pPr>
              <w:jc w:val="center"/>
              <w:rPr>
                <w:rFonts w:cs="Calibri"/>
                <w:color w:val="000000"/>
                <w:sz w:val="20"/>
                <w:szCs w:val="20"/>
              </w:rPr>
            </w:pPr>
            <w:r w:rsidRPr="00C43CCD">
              <w:rPr>
                <w:rFonts w:cs="Calibri"/>
                <w:color w:val="000000"/>
                <w:sz w:val="20"/>
                <w:szCs w:val="20"/>
              </w:rPr>
              <w:t>25.1</w:t>
            </w:r>
          </w:p>
        </w:tc>
      </w:tr>
      <w:tr w:rsidR="00E130D4" w:rsidRPr="00C43CCD">
        <w:trPr>
          <w:trHeight w:val="245"/>
          <w:jc w:val="center"/>
        </w:trPr>
        <w:tc>
          <w:tcPr>
            <w:tcW w:w="2544" w:type="dxa"/>
            <w:tcBorders>
              <w:top w:val="single" w:sz="4" w:space="0" w:color="auto"/>
              <w:left w:val="single" w:sz="8" w:space="0" w:color="auto"/>
              <w:bottom w:val="single" w:sz="4" w:space="0" w:color="auto"/>
              <w:right w:val="single" w:sz="4" w:space="0" w:color="auto"/>
            </w:tcBorders>
            <w:noWrap/>
            <w:vAlign w:val="center"/>
          </w:tcPr>
          <w:p w:rsidR="00E130D4" w:rsidRPr="00C43CCD" w:rsidRDefault="00E130D4" w:rsidP="00E4720A">
            <w:pPr>
              <w:jc w:val="center"/>
              <w:rPr>
                <w:rFonts w:cs="Calibri"/>
                <w:bCs/>
                <w:color w:val="000000"/>
                <w:sz w:val="20"/>
                <w:szCs w:val="20"/>
              </w:rPr>
            </w:pPr>
            <w:r>
              <w:rPr>
                <w:sz w:val="20"/>
                <w:szCs w:val="20"/>
              </w:rPr>
              <w:t>f</w:t>
            </w:r>
            <w:r w:rsidRPr="00E130D4">
              <w:rPr>
                <w:sz w:val="20"/>
                <w:szCs w:val="20"/>
                <w:vertAlign w:val="subscript"/>
              </w:rPr>
              <w:t>c</w:t>
            </w:r>
            <w:r w:rsidRPr="00E130D4">
              <w:rPr>
                <w:rFonts w:cs="Calibri"/>
                <w:bCs/>
                <w:color w:val="000000"/>
                <w:sz w:val="20"/>
                <w:szCs w:val="20"/>
                <w:vertAlign w:val="subscript"/>
              </w:rPr>
              <w:t>,7</w:t>
            </w:r>
            <w:r>
              <w:rPr>
                <w:rFonts w:cs="Calibri"/>
                <w:bCs/>
                <w:color w:val="000000"/>
                <w:sz w:val="20"/>
                <w:szCs w:val="20"/>
                <w:vertAlign w:val="subscript"/>
              </w:rPr>
              <w:t xml:space="preserve"> </w:t>
            </w:r>
          </w:p>
        </w:tc>
        <w:tc>
          <w:tcPr>
            <w:tcW w:w="1031" w:type="dxa"/>
            <w:tcBorders>
              <w:top w:val="nil"/>
              <w:left w:val="single" w:sz="4" w:space="0" w:color="auto"/>
              <w:bottom w:val="nil"/>
              <w:right w:val="single" w:sz="4" w:space="0" w:color="auto"/>
            </w:tcBorders>
            <w:noWrap/>
            <w:vAlign w:val="bottom"/>
          </w:tcPr>
          <w:p w:rsidR="00E130D4" w:rsidRPr="00C43CCD" w:rsidRDefault="00E130D4" w:rsidP="00E130D4">
            <w:pPr>
              <w:jc w:val="center"/>
              <w:rPr>
                <w:rFonts w:cs="Calibri"/>
                <w:color w:val="000000"/>
                <w:sz w:val="20"/>
                <w:szCs w:val="20"/>
              </w:rPr>
            </w:pPr>
            <w:r w:rsidRPr="00C43CCD">
              <w:rPr>
                <w:rFonts w:cs="Calibri"/>
                <w:color w:val="000000"/>
                <w:sz w:val="20"/>
                <w:szCs w:val="20"/>
              </w:rPr>
              <w:t>27.0</w:t>
            </w:r>
          </w:p>
        </w:tc>
        <w:tc>
          <w:tcPr>
            <w:tcW w:w="1031" w:type="dxa"/>
            <w:tcBorders>
              <w:top w:val="single" w:sz="4" w:space="0" w:color="auto"/>
              <w:left w:val="single" w:sz="4" w:space="0" w:color="auto"/>
              <w:bottom w:val="single" w:sz="4" w:space="0" w:color="auto"/>
              <w:right w:val="single" w:sz="4" w:space="0" w:color="auto"/>
            </w:tcBorders>
            <w:noWrap/>
            <w:vAlign w:val="bottom"/>
          </w:tcPr>
          <w:p w:rsidR="00E130D4" w:rsidRPr="00C43CCD" w:rsidRDefault="00E130D4" w:rsidP="00E130D4">
            <w:pPr>
              <w:jc w:val="center"/>
              <w:rPr>
                <w:rFonts w:cs="Calibri"/>
                <w:color w:val="000000"/>
                <w:sz w:val="20"/>
                <w:szCs w:val="20"/>
              </w:rPr>
            </w:pPr>
            <w:r w:rsidRPr="00C43CCD">
              <w:rPr>
                <w:rFonts w:cs="Calibri"/>
                <w:color w:val="000000"/>
                <w:sz w:val="20"/>
                <w:szCs w:val="20"/>
              </w:rPr>
              <w:t>43.9</w:t>
            </w:r>
          </w:p>
        </w:tc>
        <w:tc>
          <w:tcPr>
            <w:tcW w:w="1031" w:type="dxa"/>
            <w:tcBorders>
              <w:top w:val="single" w:sz="4" w:space="0" w:color="auto"/>
              <w:left w:val="single" w:sz="4" w:space="0" w:color="auto"/>
              <w:bottom w:val="nil"/>
              <w:right w:val="single" w:sz="4" w:space="0" w:color="auto"/>
            </w:tcBorders>
            <w:noWrap/>
            <w:vAlign w:val="bottom"/>
          </w:tcPr>
          <w:p w:rsidR="00E130D4" w:rsidRPr="00C43CCD" w:rsidRDefault="00E130D4" w:rsidP="00E130D4">
            <w:pPr>
              <w:jc w:val="center"/>
              <w:rPr>
                <w:rFonts w:cs="Calibri"/>
                <w:color w:val="000000"/>
                <w:sz w:val="20"/>
                <w:szCs w:val="20"/>
              </w:rPr>
            </w:pPr>
            <w:r w:rsidRPr="00C43CCD">
              <w:rPr>
                <w:rFonts w:cs="Calibri"/>
                <w:color w:val="000000"/>
                <w:sz w:val="20"/>
                <w:szCs w:val="20"/>
              </w:rPr>
              <w:t>34.3</w:t>
            </w:r>
          </w:p>
        </w:tc>
        <w:tc>
          <w:tcPr>
            <w:tcW w:w="1031" w:type="dxa"/>
            <w:tcBorders>
              <w:top w:val="nil"/>
              <w:left w:val="single" w:sz="4" w:space="0" w:color="auto"/>
              <w:bottom w:val="nil"/>
              <w:right w:val="single" w:sz="8" w:space="0" w:color="auto"/>
            </w:tcBorders>
            <w:noWrap/>
            <w:vAlign w:val="bottom"/>
          </w:tcPr>
          <w:p w:rsidR="00E130D4" w:rsidRPr="00C43CCD" w:rsidRDefault="00E130D4" w:rsidP="00E130D4">
            <w:pPr>
              <w:jc w:val="center"/>
              <w:rPr>
                <w:rFonts w:cs="Calibri"/>
                <w:color w:val="000000"/>
                <w:sz w:val="20"/>
                <w:szCs w:val="20"/>
              </w:rPr>
            </w:pPr>
            <w:r w:rsidRPr="00C43CCD">
              <w:rPr>
                <w:rFonts w:cs="Calibri"/>
                <w:color w:val="000000"/>
                <w:sz w:val="20"/>
                <w:szCs w:val="20"/>
              </w:rPr>
              <w:t>45.2</w:t>
            </w:r>
          </w:p>
        </w:tc>
      </w:tr>
      <w:tr w:rsidR="00E130D4" w:rsidRPr="00C43CCD">
        <w:trPr>
          <w:trHeight w:val="245"/>
          <w:jc w:val="center"/>
        </w:trPr>
        <w:tc>
          <w:tcPr>
            <w:tcW w:w="2544" w:type="dxa"/>
            <w:tcBorders>
              <w:top w:val="nil"/>
              <w:left w:val="single" w:sz="8" w:space="0" w:color="auto"/>
              <w:bottom w:val="single" w:sz="4" w:space="0" w:color="auto"/>
              <w:right w:val="single" w:sz="4" w:space="0" w:color="auto"/>
            </w:tcBorders>
            <w:noWrap/>
            <w:vAlign w:val="center"/>
          </w:tcPr>
          <w:p w:rsidR="00E130D4" w:rsidRPr="00C43CCD" w:rsidRDefault="00E130D4" w:rsidP="00E4720A">
            <w:pPr>
              <w:jc w:val="center"/>
              <w:rPr>
                <w:rFonts w:cs="Calibri"/>
                <w:bCs/>
                <w:color w:val="000000"/>
                <w:sz w:val="20"/>
                <w:szCs w:val="20"/>
              </w:rPr>
            </w:pPr>
            <w:r>
              <w:rPr>
                <w:sz w:val="20"/>
                <w:szCs w:val="20"/>
              </w:rPr>
              <w:t>f</w:t>
            </w:r>
            <w:r w:rsidRPr="00E130D4">
              <w:rPr>
                <w:sz w:val="20"/>
                <w:szCs w:val="20"/>
                <w:vertAlign w:val="subscript"/>
              </w:rPr>
              <w:t>c</w:t>
            </w:r>
            <w:r w:rsidRPr="00E130D4">
              <w:rPr>
                <w:rFonts w:cs="Calibri"/>
                <w:bCs/>
                <w:color w:val="000000"/>
                <w:sz w:val="20"/>
                <w:szCs w:val="20"/>
                <w:vertAlign w:val="subscript"/>
              </w:rPr>
              <w:t>,28</w:t>
            </w:r>
            <w:r>
              <w:rPr>
                <w:rFonts w:cs="Calibri"/>
                <w:bCs/>
                <w:color w:val="000000"/>
                <w:sz w:val="20"/>
                <w:szCs w:val="20"/>
                <w:vertAlign w:val="subscript"/>
              </w:rPr>
              <w:t xml:space="preserve"> </w:t>
            </w:r>
          </w:p>
        </w:tc>
        <w:tc>
          <w:tcPr>
            <w:tcW w:w="1031" w:type="dxa"/>
            <w:tcBorders>
              <w:top w:val="single" w:sz="4" w:space="0" w:color="auto"/>
              <w:left w:val="single" w:sz="4" w:space="0" w:color="auto"/>
              <w:bottom w:val="single" w:sz="4" w:space="0" w:color="auto"/>
              <w:right w:val="single" w:sz="4" w:space="0" w:color="auto"/>
            </w:tcBorders>
            <w:noWrap/>
            <w:vAlign w:val="bottom"/>
          </w:tcPr>
          <w:p w:rsidR="00E130D4" w:rsidRPr="00C43CCD" w:rsidRDefault="00E130D4" w:rsidP="00E130D4">
            <w:pPr>
              <w:jc w:val="center"/>
              <w:rPr>
                <w:rFonts w:cs="Calibri"/>
                <w:color w:val="000000"/>
                <w:sz w:val="20"/>
                <w:szCs w:val="20"/>
              </w:rPr>
            </w:pPr>
            <w:r w:rsidRPr="00C43CCD">
              <w:rPr>
                <w:rFonts w:cs="Calibri"/>
                <w:color w:val="000000"/>
                <w:sz w:val="20"/>
                <w:szCs w:val="20"/>
              </w:rPr>
              <w:t>48.4</w:t>
            </w:r>
          </w:p>
        </w:tc>
        <w:tc>
          <w:tcPr>
            <w:tcW w:w="1031" w:type="dxa"/>
            <w:tcBorders>
              <w:top w:val="nil"/>
              <w:left w:val="single" w:sz="4" w:space="0" w:color="auto"/>
              <w:bottom w:val="single" w:sz="4" w:space="0" w:color="auto"/>
              <w:right w:val="single" w:sz="4" w:space="0" w:color="auto"/>
            </w:tcBorders>
            <w:noWrap/>
            <w:vAlign w:val="bottom"/>
          </w:tcPr>
          <w:p w:rsidR="00E130D4" w:rsidRPr="00C43CCD" w:rsidRDefault="00E130D4" w:rsidP="00E130D4">
            <w:pPr>
              <w:jc w:val="center"/>
              <w:rPr>
                <w:rFonts w:cs="Calibri"/>
                <w:color w:val="000000"/>
                <w:sz w:val="20"/>
                <w:szCs w:val="20"/>
              </w:rPr>
            </w:pPr>
            <w:r w:rsidRPr="00C43CCD">
              <w:rPr>
                <w:rFonts w:cs="Calibri"/>
                <w:color w:val="000000"/>
                <w:sz w:val="20"/>
                <w:szCs w:val="20"/>
              </w:rPr>
              <w:t>62.8</w:t>
            </w:r>
          </w:p>
        </w:tc>
        <w:tc>
          <w:tcPr>
            <w:tcW w:w="1031" w:type="dxa"/>
            <w:tcBorders>
              <w:top w:val="single" w:sz="4" w:space="0" w:color="auto"/>
              <w:left w:val="single" w:sz="4" w:space="0" w:color="auto"/>
              <w:bottom w:val="single" w:sz="4" w:space="0" w:color="auto"/>
              <w:right w:val="single" w:sz="4" w:space="0" w:color="auto"/>
            </w:tcBorders>
            <w:noWrap/>
            <w:vAlign w:val="bottom"/>
          </w:tcPr>
          <w:p w:rsidR="00E130D4" w:rsidRPr="00C43CCD" w:rsidRDefault="00E130D4" w:rsidP="00E130D4">
            <w:pPr>
              <w:jc w:val="center"/>
              <w:rPr>
                <w:rFonts w:cs="Calibri"/>
                <w:color w:val="000000"/>
                <w:sz w:val="20"/>
                <w:szCs w:val="20"/>
              </w:rPr>
            </w:pPr>
            <w:r w:rsidRPr="00C43CCD">
              <w:rPr>
                <w:rFonts w:cs="Calibri"/>
                <w:color w:val="000000"/>
                <w:sz w:val="20"/>
                <w:szCs w:val="20"/>
              </w:rPr>
              <w:t>51.9</w:t>
            </w:r>
          </w:p>
        </w:tc>
        <w:tc>
          <w:tcPr>
            <w:tcW w:w="1031" w:type="dxa"/>
            <w:tcBorders>
              <w:top w:val="single" w:sz="4" w:space="0" w:color="auto"/>
              <w:left w:val="single" w:sz="4" w:space="0" w:color="auto"/>
              <w:bottom w:val="single" w:sz="4" w:space="0" w:color="auto"/>
              <w:right w:val="single" w:sz="8" w:space="0" w:color="auto"/>
            </w:tcBorders>
            <w:noWrap/>
            <w:vAlign w:val="bottom"/>
          </w:tcPr>
          <w:p w:rsidR="00E130D4" w:rsidRPr="00C43CCD" w:rsidRDefault="00E130D4" w:rsidP="00E130D4">
            <w:pPr>
              <w:jc w:val="center"/>
              <w:rPr>
                <w:rFonts w:cs="Calibri"/>
                <w:color w:val="000000"/>
                <w:sz w:val="20"/>
                <w:szCs w:val="20"/>
              </w:rPr>
            </w:pPr>
            <w:r w:rsidRPr="00C43CCD">
              <w:rPr>
                <w:rFonts w:cs="Calibri"/>
                <w:color w:val="000000"/>
                <w:sz w:val="20"/>
                <w:szCs w:val="20"/>
              </w:rPr>
              <w:t>61.4</w:t>
            </w:r>
          </w:p>
        </w:tc>
      </w:tr>
    </w:tbl>
    <w:p w:rsidR="00C43CCD" w:rsidRDefault="00C43CCD" w:rsidP="00E576A2">
      <w:pPr>
        <w:autoSpaceDE w:val="0"/>
        <w:autoSpaceDN w:val="0"/>
        <w:adjustRightInd w:val="0"/>
        <w:jc w:val="both"/>
        <w:rPr>
          <w:color w:val="FF00FF"/>
          <w:sz w:val="20"/>
          <w:szCs w:val="20"/>
          <w:lang w:eastAsia="en-US"/>
        </w:rPr>
      </w:pPr>
    </w:p>
    <w:p w:rsidR="00E130D4" w:rsidRDefault="00E130D4" w:rsidP="0081188C">
      <w:pPr>
        <w:jc w:val="both"/>
        <w:rPr>
          <w:sz w:val="20"/>
          <w:szCs w:val="20"/>
          <w:lang w:val="en-US"/>
        </w:rPr>
      </w:pPr>
      <w:r w:rsidRPr="00E4720A">
        <w:rPr>
          <w:sz w:val="20"/>
          <w:szCs w:val="20"/>
          <w:lang w:val="en-US"/>
        </w:rPr>
        <w:t xml:space="preserve">Results shown were obtained as average values ​​of at least two </w:t>
      </w:r>
      <w:r w:rsidR="002A403B" w:rsidRPr="00E4720A">
        <w:rPr>
          <w:sz w:val="20"/>
          <w:szCs w:val="20"/>
          <w:lang w:val="en-US"/>
        </w:rPr>
        <w:t>tests</w:t>
      </w:r>
      <w:r w:rsidRPr="00E4720A">
        <w:rPr>
          <w:sz w:val="20"/>
          <w:szCs w:val="20"/>
          <w:lang w:val="en-US"/>
        </w:rPr>
        <w:t xml:space="preserve">. On the basis of </w:t>
      </w:r>
      <w:r w:rsidR="0069033C" w:rsidRPr="00E4720A">
        <w:rPr>
          <w:sz w:val="20"/>
          <w:szCs w:val="20"/>
          <w:lang w:val="en-US"/>
        </w:rPr>
        <w:t>comparison</w:t>
      </w:r>
      <w:r w:rsidRPr="00E4720A">
        <w:rPr>
          <w:sz w:val="20"/>
          <w:szCs w:val="20"/>
          <w:lang w:val="en-US"/>
        </w:rPr>
        <w:t xml:space="preserve"> of the characteristic compressive strength of concrete cubes, it can be concluded that concrete A1, B1 and B2 satisfy the strength class C50/60, while concrete A2 satisf</w:t>
      </w:r>
      <w:r w:rsidR="002A403B" w:rsidRPr="00E4720A">
        <w:rPr>
          <w:sz w:val="20"/>
          <w:szCs w:val="20"/>
          <w:lang w:val="en-US"/>
        </w:rPr>
        <w:t>ies</w:t>
      </w:r>
      <w:r w:rsidRPr="00E4720A">
        <w:rPr>
          <w:sz w:val="20"/>
          <w:szCs w:val="20"/>
          <w:lang w:val="en-US"/>
        </w:rPr>
        <w:t xml:space="preserve"> the strength class C55/67. Figure 4 shows the diagram of compressive strength increase over time up to 90 days.</w:t>
      </w:r>
    </w:p>
    <w:p w:rsidR="00457E4B" w:rsidRPr="00E4720A" w:rsidRDefault="00457E4B" w:rsidP="0081188C">
      <w:pPr>
        <w:jc w:val="both"/>
        <w:rPr>
          <w:sz w:val="20"/>
          <w:szCs w:val="20"/>
          <w:lang w:val="en-US"/>
        </w:rPr>
      </w:pPr>
    </w:p>
    <w:p w:rsidR="00CD531B" w:rsidRPr="00CD531B" w:rsidRDefault="00467D2E" w:rsidP="00CD531B">
      <w:pPr>
        <w:autoSpaceDE w:val="0"/>
        <w:autoSpaceDN w:val="0"/>
        <w:adjustRightInd w:val="0"/>
        <w:jc w:val="center"/>
        <w:rPr>
          <w:color w:val="FF00FF"/>
          <w:sz w:val="20"/>
          <w:szCs w:val="20"/>
          <w:lang w:eastAsia="en-US"/>
        </w:rPr>
      </w:pPr>
      <w:r>
        <w:rPr>
          <w:noProof/>
          <w:lang w:val="en-US" w:eastAsia="en-US"/>
        </w:rPr>
        <w:drawing>
          <wp:inline distT="0" distB="0" distL="0" distR="0">
            <wp:extent cx="3641725" cy="2083435"/>
            <wp:effectExtent l="19050" t="0" r="0" b="0"/>
            <wp:docPr id="1"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2">
                      <a:lum bright="-18000" contrast="12000"/>
                    </a:blip>
                    <a:srcRect/>
                    <a:stretch>
                      <a:fillRect/>
                    </a:stretch>
                  </pic:blipFill>
                  <pic:spPr bwMode="auto">
                    <a:xfrm>
                      <a:off x="0" y="0"/>
                      <a:ext cx="3641725" cy="2083435"/>
                    </a:xfrm>
                    <a:prstGeom prst="rect">
                      <a:avLst/>
                    </a:prstGeom>
                    <a:noFill/>
                    <a:ln w="9525">
                      <a:noFill/>
                      <a:miter lim="800000"/>
                      <a:headEnd/>
                      <a:tailEnd/>
                    </a:ln>
                  </pic:spPr>
                </pic:pic>
              </a:graphicData>
            </a:graphic>
          </wp:inline>
        </w:drawing>
      </w:r>
    </w:p>
    <w:p w:rsidR="009D720A" w:rsidRPr="009D720A" w:rsidRDefault="00E130D4" w:rsidP="00C43CCD">
      <w:pPr>
        <w:jc w:val="center"/>
        <w:rPr>
          <w:sz w:val="20"/>
          <w:szCs w:val="20"/>
        </w:rPr>
      </w:pPr>
      <w:r>
        <w:rPr>
          <w:sz w:val="20"/>
          <w:szCs w:val="20"/>
        </w:rPr>
        <w:t>Figure</w:t>
      </w:r>
      <w:r w:rsidR="009D720A">
        <w:rPr>
          <w:sz w:val="20"/>
          <w:szCs w:val="20"/>
        </w:rPr>
        <w:t xml:space="preserve"> </w:t>
      </w:r>
      <w:r w:rsidR="0081188C">
        <w:rPr>
          <w:sz w:val="20"/>
          <w:szCs w:val="20"/>
        </w:rPr>
        <w:t xml:space="preserve">4: </w:t>
      </w:r>
      <w:r>
        <w:rPr>
          <w:sz w:val="20"/>
          <w:szCs w:val="20"/>
        </w:rPr>
        <w:t>Compressive strength vs. time up to 90 days</w:t>
      </w:r>
    </w:p>
    <w:p w:rsidR="009D720A" w:rsidRDefault="009D720A" w:rsidP="00E576A2">
      <w:pPr>
        <w:autoSpaceDE w:val="0"/>
        <w:autoSpaceDN w:val="0"/>
        <w:adjustRightInd w:val="0"/>
        <w:jc w:val="both"/>
        <w:rPr>
          <w:color w:val="FF00FF"/>
          <w:sz w:val="20"/>
          <w:szCs w:val="20"/>
          <w:lang w:eastAsia="en-US"/>
        </w:rPr>
      </w:pPr>
    </w:p>
    <w:p w:rsidR="00AD456B" w:rsidRDefault="00AD456B" w:rsidP="00AD456B">
      <w:pPr>
        <w:autoSpaceDE w:val="0"/>
        <w:autoSpaceDN w:val="0"/>
        <w:adjustRightInd w:val="0"/>
        <w:jc w:val="both"/>
        <w:rPr>
          <w:sz w:val="20"/>
          <w:szCs w:val="20"/>
        </w:rPr>
      </w:pPr>
      <w:r w:rsidRPr="00E130D4">
        <w:rPr>
          <w:sz w:val="20"/>
          <w:szCs w:val="20"/>
        </w:rPr>
        <w:t xml:space="preserve">Testing of </w:t>
      </w:r>
      <w:r>
        <w:rPr>
          <w:sz w:val="20"/>
          <w:szCs w:val="20"/>
        </w:rPr>
        <w:t>the splitting t</w:t>
      </w:r>
      <w:r w:rsidRPr="00E130D4">
        <w:rPr>
          <w:sz w:val="20"/>
          <w:szCs w:val="20"/>
        </w:rPr>
        <w:t xml:space="preserve">ensile </w:t>
      </w:r>
      <w:r>
        <w:rPr>
          <w:sz w:val="20"/>
          <w:szCs w:val="20"/>
        </w:rPr>
        <w:t>s</w:t>
      </w:r>
      <w:r w:rsidRPr="00E130D4">
        <w:rPr>
          <w:sz w:val="20"/>
          <w:szCs w:val="20"/>
        </w:rPr>
        <w:t xml:space="preserve">trength </w:t>
      </w:r>
      <w:r w:rsidRPr="002715CE">
        <w:rPr>
          <w:rFonts w:cs="Calibri"/>
          <w:color w:val="000000"/>
          <w:sz w:val="20"/>
          <w:szCs w:val="20"/>
        </w:rPr>
        <w:t>f</w:t>
      </w:r>
      <w:r w:rsidRPr="00E130D4">
        <w:rPr>
          <w:rFonts w:cs="Calibri"/>
          <w:color w:val="000000"/>
          <w:sz w:val="20"/>
          <w:szCs w:val="20"/>
          <w:vertAlign w:val="subscript"/>
        </w:rPr>
        <w:t>st</w:t>
      </w:r>
      <w:r>
        <w:rPr>
          <w:sz w:val="20"/>
          <w:szCs w:val="20"/>
        </w:rPr>
        <w:t xml:space="preserve"> was</w:t>
      </w:r>
      <w:r w:rsidRPr="00E130D4">
        <w:rPr>
          <w:sz w:val="20"/>
          <w:szCs w:val="20"/>
        </w:rPr>
        <w:t xml:space="preserve"> carried out at </w:t>
      </w:r>
      <w:r>
        <w:rPr>
          <w:sz w:val="20"/>
          <w:szCs w:val="20"/>
        </w:rPr>
        <w:t>the</w:t>
      </w:r>
      <w:r w:rsidRPr="00E130D4">
        <w:rPr>
          <w:sz w:val="20"/>
          <w:szCs w:val="20"/>
        </w:rPr>
        <w:t xml:space="preserve"> age of 28 days</w:t>
      </w:r>
      <w:r>
        <w:rPr>
          <w:sz w:val="20"/>
          <w:szCs w:val="20"/>
        </w:rPr>
        <w:t xml:space="preserve"> according to SRPS EN 12390-6:2012 [15], on at least two cylinder shaped (diametar 15 cm and height 15 cm) samples,</w:t>
      </w:r>
      <w:r w:rsidRPr="00E130D4">
        <w:rPr>
          <w:sz w:val="20"/>
          <w:szCs w:val="20"/>
        </w:rPr>
        <w:t xml:space="preserve"> and the results obtained are given in Table 7. The</w:t>
      </w:r>
      <w:r>
        <w:rPr>
          <w:sz w:val="20"/>
          <w:szCs w:val="20"/>
        </w:rPr>
        <w:t xml:space="preserve"> flexural</w:t>
      </w:r>
      <w:r w:rsidRPr="00E130D4">
        <w:rPr>
          <w:sz w:val="20"/>
          <w:szCs w:val="20"/>
        </w:rPr>
        <w:t xml:space="preserve"> strength </w:t>
      </w:r>
      <w:r w:rsidRPr="002715CE">
        <w:rPr>
          <w:rFonts w:cs="Calibri"/>
          <w:color w:val="000000"/>
          <w:sz w:val="20"/>
          <w:szCs w:val="20"/>
        </w:rPr>
        <w:t>f</w:t>
      </w:r>
      <w:r>
        <w:rPr>
          <w:rFonts w:cs="Calibri"/>
          <w:color w:val="000000"/>
          <w:sz w:val="20"/>
          <w:szCs w:val="20"/>
          <w:vertAlign w:val="subscript"/>
        </w:rPr>
        <w:t>fl</w:t>
      </w:r>
      <w:r w:rsidRPr="00E130D4">
        <w:rPr>
          <w:sz w:val="20"/>
          <w:szCs w:val="20"/>
        </w:rPr>
        <w:t xml:space="preserve"> tests were conducted by </w:t>
      </w:r>
      <w:r>
        <w:rPr>
          <w:sz w:val="20"/>
          <w:szCs w:val="20"/>
        </w:rPr>
        <w:t>three point test, on</w:t>
      </w:r>
      <w:r w:rsidRPr="00E130D4">
        <w:rPr>
          <w:sz w:val="20"/>
          <w:szCs w:val="20"/>
        </w:rPr>
        <w:t xml:space="preserve"> 12</w:t>
      </w:r>
      <w:r>
        <w:rPr>
          <w:sz w:val="20"/>
          <w:szCs w:val="20"/>
        </w:rPr>
        <w:t>×</w:t>
      </w:r>
      <w:r w:rsidRPr="00E130D4">
        <w:rPr>
          <w:sz w:val="20"/>
          <w:szCs w:val="20"/>
        </w:rPr>
        <w:t>12</w:t>
      </w:r>
      <w:r>
        <w:rPr>
          <w:sz w:val="20"/>
          <w:szCs w:val="20"/>
        </w:rPr>
        <w:t>×</w:t>
      </w:r>
      <w:r w:rsidRPr="00E130D4">
        <w:rPr>
          <w:sz w:val="20"/>
          <w:szCs w:val="20"/>
        </w:rPr>
        <w:t>36</w:t>
      </w:r>
      <w:r>
        <w:rPr>
          <w:sz w:val="20"/>
          <w:szCs w:val="20"/>
        </w:rPr>
        <w:t xml:space="preserve"> cm samples,</w:t>
      </w:r>
      <w:r w:rsidRPr="00E130D4">
        <w:rPr>
          <w:sz w:val="20"/>
          <w:szCs w:val="20"/>
        </w:rPr>
        <w:t xml:space="preserve"> acco</w:t>
      </w:r>
      <w:r>
        <w:rPr>
          <w:sz w:val="20"/>
          <w:szCs w:val="20"/>
        </w:rPr>
        <w:t>rding to the standard SRPS ISO 4013:</w:t>
      </w:r>
      <w:r w:rsidRPr="00E130D4">
        <w:rPr>
          <w:sz w:val="20"/>
          <w:szCs w:val="20"/>
        </w:rPr>
        <w:t>2000</w:t>
      </w:r>
      <w:r>
        <w:rPr>
          <w:sz w:val="20"/>
          <w:szCs w:val="20"/>
        </w:rPr>
        <w:t xml:space="preserve"> [16]</w:t>
      </w:r>
      <w:r w:rsidRPr="00E130D4">
        <w:rPr>
          <w:sz w:val="20"/>
          <w:szCs w:val="20"/>
        </w:rPr>
        <w:t>.</w:t>
      </w:r>
      <w:r>
        <w:rPr>
          <w:sz w:val="20"/>
          <w:szCs w:val="20"/>
        </w:rPr>
        <w:t xml:space="preserve"> </w:t>
      </w:r>
      <w:r w:rsidRPr="00E130D4">
        <w:rPr>
          <w:sz w:val="20"/>
          <w:szCs w:val="20"/>
        </w:rPr>
        <w:t xml:space="preserve">Table </w:t>
      </w:r>
      <w:r>
        <w:rPr>
          <w:sz w:val="20"/>
          <w:szCs w:val="20"/>
        </w:rPr>
        <w:t>6</w:t>
      </w:r>
      <w:r w:rsidRPr="00E130D4">
        <w:rPr>
          <w:sz w:val="20"/>
          <w:szCs w:val="20"/>
        </w:rPr>
        <w:t xml:space="preserve"> </w:t>
      </w:r>
      <w:r>
        <w:rPr>
          <w:sz w:val="20"/>
          <w:szCs w:val="20"/>
        </w:rPr>
        <w:t xml:space="preserve">contains </w:t>
      </w:r>
      <w:r w:rsidRPr="00E130D4">
        <w:rPr>
          <w:sz w:val="20"/>
          <w:szCs w:val="20"/>
        </w:rPr>
        <w:t xml:space="preserve"> the results of the </w:t>
      </w:r>
      <w:r>
        <w:rPr>
          <w:sz w:val="20"/>
          <w:szCs w:val="20"/>
        </w:rPr>
        <w:t xml:space="preserve">mentioned </w:t>
      </w:r>
      <w:r w:rsidRPr="00E130D4">
        <w:rPr>
          <w:sz w:val="20"/>
          <w:szCs w:val="20"/>
        </w:rPr>
        <w:t>test.</w:t>
      </w:r>
    </w:p>
    <w:p w:rsidR="00CD531B" w:rsidRDefault="00CD531B" w:rsidP="002A403B">
      <w:pPr>
        <w:autoSpaceDE w:val="0"/>
        <w:autoSpaceDN w:val="0"/>
        <w:adjustRightInd w:val="0"/>
        <w:jc w:val="both"/>
        <w:rPr>
          <w:sz w:val="20"/>
          <w:szCs w:val="20"/>
        </w:rPr>
      </w:pPr>
    </w:p>
    <w:p w:rsidR="00CD531B" w:rsidRDefault="00CD531B" w:rsidP="002A403B">
      <w:pPr>
        <w:autoSpaceDE w:val="0"/>
        <w:autoSpaceDN w:val="0"/>
        <w:adjustRightInd w:val="0"/>
        <w:jc w:val="both"/>
        <w:rPr>
          <w:sz w:val="20"/>
          <w:szCs w:val="20"/>
        </w:rPr>
      </w:pPr>
    </w:p>
    <w:p w:rsidR="00CD531B" w:rsidRDefault="00CD531B" w:rsidP="002A403B">
      <w:pPr>
        <w:autoSpaceDE w:val="0"/>
        <w:autoSpaceDN w:val="0"/>
        <w:adjustRightInd w:val="0"/>
        <w:jc w:val="both"/>
        <w:rPr>
          <w:sz w:val="20"/>
          <w:szCs w:val="20"/>
        </w:rPr>
      </w:pPr>
    </w:p>
    <w:p w:rsidR="00CD531B" w:rsidRDefault="00CD531B" w:rsidP="002A403B">
      <w:pPr>
        <w:autoSpaceDE w:val="0"/>
        <w:autoSpaceDN w:val="0"/>
        <w:adjustRightInd w:val="0"/>
        <w:jc w:val="both"/>
        <w:rPr>
          <w:sz w:val="20"/>
          <w:szCs w:val="20"/>
        </w:rPr>
      </w:pPr>
    </w:p>
    <w:p w:rsidR="00CD531B" w:rsidRDefault="00CD531B" w:rsidP="002A403B">
      <w:pPr>
        <w:autoSpaceDE w:val="0"/>
        <w:autoSpaceDN w:val="0"/>
        <w:adjustRightInd w:val="0"/>
        <w:jc w:val="both"/>
        <w:rPr>
          <w:sz w:val="20"/>
          <w:szCs w:val="20"/>
        </w:rPr>
      </w:pPr>
    </w:p>
    <w:p w:rsidR="002715CE" w:rsidRPr="00E130D4" w:rsidRDefault="00E130D4" w:rsidP="00E130D4">
      <w:pPr>
        <w:autoSpaceDE w:val="0"/>
        <w:autoSpaceDN w:val="0"/>
        <w:adjustRightInd w:val="0"/>
        <w:jc w:val="center"/>
        <w:rPr>
          <w:sz w:val="20"/>
          <w:szCs w:val="20"/>
          <w:lang w:val="en-US"/>
        </w:rPr>
      </w:pPr>
      <w:r w:rsidRPr="00D50ACD">
        <w:rPr>
          <w:sz w:val="20"/>
          <w:szCs w:val="20"/>
          <w:lang w:val="en-US"/>
        </w:rPr>
        <w:t>Tab</w:t>
      </w:r>
      <w:r w:rsidR="002715CE" w:rsidRPr="00D50ACD">
        <w:rPr>
          <w:sz w:val="20"/>
          <w:szCs w:val="20"/>
          <w:lang w:val="en-US"/>
        </w:rPr>
        <w:t>l</w:t>
      </w:r>
      <w:r>
        <w:rPr>
          <w:sz w:val="20"/>
          <w:szCs w:val="20"/>
          <w:lang w:val="en-US"/>
        </w:rPr>
        <w:t>e</w:t>
      </w:r>
      <w:r w:rsidR="002715CE" w:rsidRPr="00D50ACD">
        <w:rPr>
          <w:sz w:val="20"/>
          <w:szCs w:val="20"/>
          <w:lang w:val="en-US"/>
        </w:rPr>
        <w:t xml:space="preserve"> </w:t>
      </w:r>
      <w:r w:rsidR="00E4720A">
        <w:rPr>
          <w:sz w:val="20"/>
          <w:szCs w:val="20"/>
          <w:lang w:val="en-US"/>
        </w:rPr>
        <w:t>6</w:t>
      </w:r>
      <w:r w:rsidR="002715CE" w:rsidRPr="002715CE">
        <w:rPr>
          <w:sz w:val="20"/>
          <w:szCs w:val="20"/>
        </w:rPr>
        <w:t xml:space="preserve">: </w:t>
      </w:r>
      <w:r>
        <w:rPr>
          <w:sz w:val="20"/>
          <w:szCs w:val="20"/>
          <w:lang w:val="en-US"/>
        </w:rPr>
        <w:t>Splitting</w:t>
      </w:r>
      <w:r w:rsidR="002A403B">
        <w:rPr>
          <w:sz w:val="20"/>
          <w:szCs w:val="20"/>
          <w:lang w:val="en-US"/>
        </w:rPr>
        <w:t xml:space="preserve"> and flexural</w:t>
      </w:r>
      <w:r>
        <w:rPr>
          <w:sz w:val="20"/>
          <w:szCs w:val="20"/>
          <w:lang w:val="en-US"/>
        </w:rPr>
        <w:t xml:space="preserve"> tensile strength </w:t>
      </w:r>
      <w:r w:rsidR="002A403B">
        <w:rPr>
          <w:sz w:val="20"/>
          <w:szCs w:val="20"/>
          <w:lang w:val="en-US"/>
        </w:rPr>
        <w:t>(MPa)</w:t>
      </w:r>
    </w:p>
    <w:tbl>
      <w:tblPr>
        <w:tblW w:w="2757" w:type="dxa"/>
        <w:jc w:val="center"/>
        <w:tblLook w:val="00A0"/>
      </w:tblPr>
      <w:tblGrid>
        <w:gridCol w:w="1400"/>
        <w:gridCol w:w="682"/>
        <w:gridCol w:w="675"/>
      </w:tblGrid>
      <w:tr w:rsidR="002A403B" w:rsidRPr="002715CE">
        <w:trPr>
          <w:trHeight w:val="315"/>
          <w:jc w:val="center"/>
        </w:trPr>
        <w:tc>
          <w:tcPr>
            <w:tcW w:w="1400" w:type="dxa"/>
            <w:tcBorders>
              <w:top w:val="single" w:sz="8" w:space="0" w:color="auto"/>
              <w:left w:val="single" w:sz="8" w:space="0" w:color="auto"/>
              <w:bottom w:val="single" w:sz="8" w:space="0" w:color="auto"/>
              <w:right w:val="single" w:sz="8" w:space="0" w:color="auto"/>
            </w:tcBorders>
            <w:noWrap/>
            <w:vAlign w:val="center"/>
          </w:tcPr>
          <w:p w:rsidR="002A403B" w:rsidRPr="002715CE" w:rsidRDefault="002A403B" w:rsidP="002A403B">
            <w:pPr>
              <w:jc w:val="center"/>
              <w:rPr>
                <w:rFonts w:cs="Calibri"/>
                <w:color w:val="000000"/>
                <w:sz w:val="20"/>
                <w:szCs w:val="20"/>
              </w:rPr>
            </w:pPr>
            <w:r>
              <w:rPr>
                <w:rFonts w:cs="Calibri"/>
                <w:color w:val="000000"/>
                <w:sz w:val="20"/>
                <w:szCs w:val="20"/>
              </w:rPr>
              <w:t>Series</w:t>
            </w:r>
          </w:p>
        </w:tc>
        <w:tc>
          <w:tcPr>
            <w:tcW w:w="682" w:type="dxa"/>
            <w:tcBorders>
              <w:top w:val="single" w:sz="8" w:space="0" w:color="auto"/>
              <w:left w:val="nil"/>
              <w:bottom w:val="single" w:sz="8" w:space="0" w:color="auto"/>
              <w:right w:val="single" w:sz="8" w:space="0" w:color="000000"/>
            </w:tcBorders>
            <w:noWrap/>
            <w:vAlign w:val="center"/>
          </w:tcPr>
          <w:p w:rsidR="002A403B" w:rsidRPr="002715CE" w:rsidRDefault="002A403B" w:rsidP="002A403B">
            <w:pPr>
              <w:jc w:val="center"/>
              <w:rPr>
                <w:rFonts w:cs="Calibri"/>
                <w:color w:val="000000"/>
                <w:sz w:val="20"/>
                <w:szCs w:val="20"/>
              </w:rPr>
            </w:pPr>
            <w:r w:rsidRPr="002715CE">
              <w:rPr>
                <w:rFonts w:cs="Calibri"/>
                <w:color w:val="000000"/>
                <w:sz w:val="20"/>
                <w:szCs w:val="20"/>
              </w:rPr>
              <w:t>f</w:t>
            </w:r>
            <w:r w:rsidRPr="00E130D4">
              <w:rPr>
                <w:rFonts w:cs="Calibri"/>
                <w:color w:val="000000"/>
                <w:sz w:val="20"/>
                <w:szCs w:val="20"/>
                <w:vertAlign w:val="subscript"/>
              </w:rPr>
              <w:t>st</w:t>
            </w:r>
            <w:r>
              <w:rPr>
                <w:rFonts w:cs="Calibri"/>
                <w:color w:val="000000"/>
                <w:sz w:val="20"/>
                <w:szCs w:val="20"/>
                <w:vertAlign w:val="subscript"/>
              </w:rPr>
              <w:t>,28</w:t>
            </w:r>
            <w:r w:rsidRPr="002715CE">
              <w:rPr>
                <w:rFonts w:cs="Calibri"/>
                <w:color w:val="000000"/>
                <w:sz w:val="20"/>
                <w:szCs w:val="20"/>
              </w:rPr>
              <w:t xml:space="preserve"> </w:t>
            </w:r>
          </w:p>
        </w:tc>
        <w:tc>
          <w:tcPr>
            <w:tcW w:w="675" w:type="dxa"/>
            <w:tcBorders>
              <w:top w:val="single" w:sz="8" w:space="0" w:color="auto"/>
              <w:left w:val="nil"/>
              <w:bottom w:val="single" w:sz="8" w:space="0" w:color="auto"/>
              <w:right w:val="single" w:sz="8" w:space="0" w:color="000000"/>
            </w:tcBorders>
            <w:vAlign w:val="center"/>
          </w:tcPr>
          <w:p w:rsidR="002A403B" w:rsidRPr="002715CE" w:rsidRDefault="002A403B" w:rsidP="002A403B">
            <w:pPr>
              <w:jc w:val="center"/>
              <w:rPr>
                <w:rFonts w:cs="Calibri"/>
                <w:color w:val="000000"/>
                <w:sz w:val="20"/>
                <w:szCs w:val="20"/>
              </w:rPr>
            </w:pPr>
            <w:r w:rsidRPr="002715CE">
              <w:rPr>
                <w:rFonts w:cs="Calibri"/>
                <w:color w:val="000000"/>
                <w:sz w:val="20"/>
                <w:szCs w:val="20"/>
              </w:rPr>
              <w:t>f</w:t>
            </w:r>
            <w:r>
              <w:rPr>
                <w:rFonts w:cs="Calibri"/>
                <w:color w:val="000000"/>
                <w:sz w:val="20"/>
                <w:szCs w:val="20"/>
                <w:vertAlign w:val="subscript"/>
              </w:rPr>
              <w:t>fl,90</w:t>
            </w:r>
            <w:r w:rsidRPr="005A22FA">
              <w:rPr>
                <w:color w:val="000000"/>
                <w:sz w:val="20"/>
                <w:szCs w:val="20"/>
              </w:rPr>
              <w:t xml:space="preserve"> </w:t>
            </w:r>
          </w:p>
        </w:tc>
      </w:tr>
      <w:tr w:rsidR="002A403B" w:rsidRPr="002715CE">
        <w:trPr>
          <w:trHeight w:val="300"/>
          <w:jc w:val="center"/>
        </w:trPr>
        <w:tc>
          <w:tcPr>
            <w:tcW w:w="1400" w:type="dxa"/>
            <w:tcBorders>
              <w:top w:val="nil"/>
              <w:left w:val="single" w:sz="8" w:space="0" w:color="auto"/>
              <w:bottom w:val="single" w:sz="4" w:space="0" w:color="auto"/>
              <w:right w:val="single" w:sz="8" w:space="0" w:color="auto"/>
            </w:tcBorders>
            <w:noWrap/>
            <w:vAlign w:val="center"/>
          </w:tcPr>
          <w:p w:rsidR="002A403B" w:rsidRPr="002715CE" w:rsidRDefault="002A403B" w:rsidP="002A403B">
            <w:pPr>
              <w:jc w:val="center"/>
              <w:rPr>
                <w:rFonts w:cs="Calibri"/>
                <w:color w:val="000000"/>
                <w:sz w:val="20"/>
                <w:szCs w:val="20"/>
              </w:rPr>
            </w:pPr>
            <w:r w:rsidRPr="002715CE">
              <w:rPr>
                <w:rFonts w:cs="Calibri"/>
                <w:color w:val="000000"/>
                <w:sz w:val="20"/>
                <w:szCs w:val="20"/>
              </w:rPr>
              <w:t>A1</w:t>
            </w:r>
          </w:p>
        </w:tc>
        <w:tc>
          <w:tcPr>
            <w:tcW w:w="682" w:type="dxa"/>
            <w:tcBorders>
              <w:top w:val="nil"/>
              <w:left w:val="nil"/>
              <w:bottom w:val="single" w:sz="4" w:space="0" w:color="auto"/>
              <w:right w:val="single" w:sz="8" w:space="0" w:color="000000"/>
            </w:tcBorders>
            <w:noWrap/>
            <w:vAlign w:val="center"/>
          </w:tcPr>
          <w:p w:rsidR="002A403B" w:rsidRPr="002715CE" w:rsidRDefault="002A403B" w:rsidP="002A403B">
            <w:pPr>
              <w:jc w:val="center"/>
              <w:rPr>
                <w:rFonts w:cs="Calibri"/>
                <w:color w:val="000000"/>
                <w:sz w:val="20"/>
                <w:szCs w:val="20"/>
              </w:rPr>
            </w:pPr>
            <w:r>
              <w:rPr>
                <w:rFonts w:cs="Calibri"/>
                <w:color w:val="000000"/>
                <w:sz w:val="20"/>
                <w:szCs w:val="20"/>
              </w:rPr>
              <w:t>3.4</w:t>
            </w:r>
          </w:p>
        </w:tc>
        <w:tc>
          <w:tcPr>
            <w:tcW w:w="675" w:type="dxa"/>
            <w:tcBorders>
              <w:top w:val="nil"/>
              <w:left w:val="nil"/>
              <w:bottom w:val="single" w:sz="4" w:space="0" w:color="auto"/>
              <w:right w:val="single" w:sz="8" w:space="0" w:color="000000"/>
            </w:tcBorders>
            <w:vAlign w:val="center"/>
          </w:tcPr>
          <w:p w:rsidR="002A403B" w:rsidRPr="005A22FA" w:rsidRDefault="002A403B" w:rsidP="002A403B">
            <w:pPr>
              <w:jc w:val="center"/>
              <w:rPr>
                <w:color w:val="000000"/>
                <w:sz w:val="20"/>
                <w:szCs w:val="20"/>
              </w:rPr>
            </w:pPr>
            <w:r>
              <w:rPr>
                <w:color w:val="000000"/>
                <w:sz w:val="20"/>
                <w:szCs w:val="20"/>
              </w:rPr>
              <w:t>12.6</w:t>
            </w:r>
          </w:p>
        </w:tc>
      </w:tr>
      <w:tr w:rsidR="002A403B" w:rsidRPr="002715CE">
        <w:trPr>
          <w:trHeight w:val="300"/>
          <w:jc w:val="center"/>
        </w:trPr>
        <w:tc>
          <w:tcPr>
            <w:tcW w:w="1400" w:type="dxa"/>
            <w:tcBorders>
              <w:top w:val="nil"/>
              <w:left w:val="single" w:sz="8" w:space="0" w:color="auto"/>
              <w:bottom w:val="single" w:sz="4" w:space="0" w:color="auto"/>
              <w:right w:val="single" w:sz="8" w:space="0" w:color="auto"/>
            </w:tcBorders>
            <w:noWrap/>
            <w:vAlign w:val="center"/>
          </w:tcPr>
          <w:p w:rsidR="002A403B" w:rsidRPr="002715CE" w:rsidRDefault="002A403B" w:rsidP="002A403B">
            <w:pPr>
              <w:jc w:val="center"/>
              <w:rPr>
                <w:rFonts w:cs="Calibri"/>
                <w:color w:val="000000"/>
                <w:sz w:val="20"/>
                <w:szCs w:val="20"/>
              </w:rPr>
            </w:pPr>
            <w:r w:rsidRPr="002715CE">
              <w:rPr>
                <w:rFonts w:cs="Calibri"/>
                <w:color w:val="000000"/>
                <w:sz w:val="20"/>
                <w:szCs w:val="20"/>
              </w:rPr>
              <w:t>A2</w:t>
            </w:r>
          </w:p>
        </w:tc>
        <w:tc>
          <w:tcPr>
            <w:tcW w:w="682" w:type="dxa"/>
            <w:tcBorders>
              <w:top w:val="single" w:sz="4" w:space="0" w:color="auto"/>
              <w:left w:val="nil"/>
              <w:bottom w:val="single" w:sz="4" w:space="0" w:color="auto"/>
              <w:right w:val="single" w:sz="8" w:space="0" w:color="000000"/>
            </w:tcBorders>
            <w:noWrap/>
            <w:vAlign w:val="center"/>
          </w:tcPr>
          <w:p w:rsidR="002A403B" w:rsidRPr="002715CE" w:rsidRDefault="002A403B" w:rsidP="002A403B">
            <w:pPr>
              <w:jc w:val="center"/>
              <w:rPr>
                <w:rFonts w:cs="Calibri"/>
                <w:color w:val="000000"/>
                <w:sz w:val="20"/>
                <w:szCs w:val="20"/>
              </w:rPr>
            </w:pPr>
            <w:r>
              <w:rPr>
                <w:rFonts w:cs="Calibri"/>
                <w:color w:val="000000"/>
                <w:sz w:val="20"/>
                <w:szCs w:val="20"/>
              </w:rPr>
              <w:t>3.5</w:t>
            </w:r>
          </w:p>
        </w:tc>
        <w:tc>
          <w:tcPr>
            <w:tcW w:w="675" w:type="dxa"/>
            <w:tcBorders>
              <w:top w:val="single" w:sz="4" w:space="0" w:color="auto"/>
              <w:left w:val="nil"/>
              <w:bottom w:val="single" w:sz="4" w:space="0" w:color="auto"/>
              <w:right w:val="single" w:sz="8" w:space="0" w:color="000000"/>
            </w:tcBorders>
            <w:vAlign w:val="center"/>
          </w:tcPr>
          <w:p w:rsidR="002A403B" w:rsidRPr="005A22FA" w:rsidRDefault="002A403B" w:rsidP="002A403B">
            <w:pPr>
              <w:jc w:val="center"/>
              <w:rPr>
                <w:color w:val="000000"/>
                <w:sz w:val="20"/>
                <w:szCs w:val="20"/>
              </w:rPr>
            </w:pPr>
            <w:r>
              <w:rPr>
                <w:color w:val="000000"/>
                <w:sz w:val="20"/>
                <w:szCs w:val="20"/>
              </w:rPr>
              <w:t>6.9</w:t>
            </w:r>
          </w:p>
        </w:tc>
      </w:tr>
      <w:tr w:rsidR="002A403B" w:rsidRPr="002715CE">
        <w:trPr>
          <w:trHeight w:val="300"/>
          <w:jc w:val="center"/>
        </w:trPr>
        <w:tc>
          <w:tcPr>
            <w:tcW w:w="1400" w:type="dxa"/>
            <w:tcBorders>
              <w:top w:val="nil"/>
              <w:left w:val="single" w:sz="8" w:space="0" w:color="auto"/>
              <w:bottom w:val="single" w:sz="4" w:space="0" w:color="auto"/>
              <w:right w:val="single" w:sz="8" w:space="0" w:color="auto"/>
            </w:tcBorders>
            <w:noWrap/>
            <w:vAlign w:val="center"/>
          </w:tcPr>
          <w:p w:rsidR="002A403B" w:rsidRPr="002715CE" w:rsidRDefault="002A403B" w:rsidP="002A403B">
            <w:pPr>
              <w:jc w:val="center"/>
              <w:rPr>
                <w:rFonts w:cs="Calibri"/>
                <w:color w:val="000000"/>
                <w:sz w:val="20"/>
                <w:szCs w:val="20"/>
              </w:rPr>
            </w:pPr>
            <w:r w:rsidRPr="002715CE">
              <w:rPr>
                <w:rFonts w:cs="Calibri"/>
                <w:color w:val="000000"/>
                <w:sz w:val="20"/>
                <w:szCs w:val="20"/>
              </w:rPr>
              <w:t>B1</w:t>
            </w:r>
          </w:p>
        </w:tc>
        <w:tc>
          <w:tcPr>
            <w:tcW w:w="682" w:type="dxa"/>
            <w:tcBorders>
              <w:top w:val="single" w:sz="4" w:space="0" w:color="auto"/>
              <w:left w:val="nil"/>
              <w:bottom w:val="single" w:sz="4" w:space="0" w:color="auto"/>
              <w:right w:val="single" w:sz="8" w:space="0" w:color="000000"/>
            </w:tcBorders>
            <w:noWrap/>
            <w:vAlign w:val="center"/>
          </w:tcPr>
          <w:p w:rsidR="002A403B" w:rsidRPr="002715CE" w:rsidRDefault="002A403B" w:rsidP="002A403B">
            <w:pPr>
              <w:jc w:val="center"/>
              <w:rPr>
                <w:rFonts w:cs="Calibri"/>
                <w:color w:val="000000"/>
                <w:sz w:val="20"/>
                <w:szCs w:val="20"/>
              </w:rPr>
            </w:pPr>
            <w:r>
              <w:rPr>
                <w:rFonts w:cs="Calibri"/>
                <w:color w:val="000000"/>
                <w:sz w:val="20"/>
                <w:szCs w:val="20"/>
              </w:rPr>
              <w:t>3.1</w:t>
            </w:r>
          </w:p>
        </w:tc>
        <w:tc>
          <w:tcPr>
            <w:tcW w:w="675" w:type="dxa"/>
            <w:tcBorders>
              <w:top w:val="single" w:sz="4" w:space="0" w:color="auto"/>
              <w:left w:val="nil"/>
              <w:bottom w:val="single" w:sz="4" w:space="0" w:color="auto"/>
              <w:right w:val="single" w:sz="8" w:space="0" w:color="000000"/>
            </w:tcBorders>
            <w:vAlign w:val="center"/>
          </w:tcPr>
          <w:p w:rsidR="002A403B" w:rsidRPr="005A22FA" w:rsidRDefault="002A403B" w:rsidP="002A403B">
            <w:pPr>
              <w:jc w:val="center"/>
              <w:rPr>
                <w:color w:val="000000"/>
                <w:sz w:val="20"/>
                <w:szCs w:val="20"/>
              </w:rPr>
            </w:pPr>
            <w:r>
              <w:rPr>
                <w:color w:val="000000"/>
                <w:sz w:val="20"/>
                <w:szCs w:val="20"/>
              </w:rPr>
              <w:t>10.7</w:t>
            </w:r>
          </w:p>
        </w:tc>
      </w:tr>
      <w:tr w:rsidR="002A403B" w:rsidRPr="002715CE">
        <w:trPr>
          <w:trHeight w:val="315"/>
          <w:jc w:val="center"/>
        </w:trPr>
        <w:tc>
          <w:tcPr>
            <w:tcW w:w="1400" w:type="dxa"/>
            <w:tcBorders>
              <w:top w:val="nil"/>
              <w:left w:val="single" w:sz="8" w:space="0" w:color="auto"/>
              <w:bottom w:val="single" w:sz="8" w:space="0" w:color="auto"/>
              <w:right w:val="single" w:sz="8" w:space="0" w:color="auto"/>
            </w:tcBorders>
            <w:noWrap/>
            <w:vAlign w:val="center"/>
          </w:tcPr>
          <w:p w:rsidR="002A403B" w:rsidRPr="002715CE" w:rsidRDefault="002A403B" w:rsidP="002A403B">
            <w:pPr>
              <w:jc w:val="center"/>
              <w:rPr>
                <w:rFonts w:cs="Calibri"/>
                <w:color w:val="000000"/>
                <w:sz w:val="20"/>
                <w:szCs w:val="20"/>
              </w:rPr>
            </w:pPr>
            <w:r w:rsidRPr="002715CE">
              <w:rPr>
                <w:rFonts w:cs="Calibri"/>
                <w:color w:val="000000"/>
                <w:sz w:val="20"/>
                <w:szCs w:val="20"/>
              </w:rPr>
              <w:t>B2</w:t>
            </w:r>
          </w:p>
        </w:tc>
        <w:tc>
          <w:tcPr>
            <w:tcW w:w="682" w:type="dxa"/>
            <w:tcBorders>
              <w:top w:val="single" w:sz="4" w:space="0" w:color="auto"/>
              <w:left w:val="nil"/>
              <w:bottom w:val="single" w:sz="8" w:space="0" w:color="auto"/>
              <w:right w:val="single" w:sz="8" w:space="0" w:color="000000"/>
            </w:tcBorders>
            <w:noWrap/>
            <w:vAlign w:val="center"/>
          </w:tcPr>
          <w:p w:rsidR="002A403B" w:rsidRPr="002715CE" w:rsidRDefault="002A403B" w:rsidP="002A403B">
            <w:pPr>
              <w:jc w:val="center"/>
              <w:rPr>
                <w:rFonts w:cs="Calibri"/>
                <w:color w:val="000000"/>
                <w:sz w:val="20"/>
                <w:szCs w:val="20"/>
              </w:rPr>
            </w:pPr>
            <w:r>
              <w:rPr>
                <w:rFonts w:cs="Calibri"/>
                <w:color w:val="000000"/>
                <w:sz w:val="20"/>
                <w:szCs w:val="20"/>
              </w:rPr>
              <w:t>4.4</w:t>
            </w:r>
          </w:p>
        </w:tc>
        <w:tc>
          <w:tcPr>
            <w:tcW w:w="675" w:type="dxa"/>
            <w:tcBorders>
              <w:top w:val="single" w:sz="4" w:space="0" w:color="auto"/>
              <w:left w:val="nil"/>
              <w:bottom w:val="single" w:sz="8" w:space="0" w:color="auto"/>
              <w:right w:val="single" w:sz="8" w:space="0" w:color="000000"/>
            </w:tcBorders>
            <w:vAlign w:val="center"/>
          </w:tcPr>
          <w:p w:rsidR="002A403B" w:rsidRPr="005A22FA" w:rsidRDefault="002A403B" w:rsidP="002A403B">
            <w:pPr>
              <w:jc w:val="center"/>
              <w:rPr>
                <w:color w:val="000000"/>
                <w:sz w:val="20"/>
                <w:szCs w:val="20"/>
              </w:rPr>
            </w:pPr>
            <w:r>
              <w:rPr>
                <w:color w:val="000000"/>
                <w:sz w:val="20"/>
                <w:szCs w:val="20"/>
              </w:rPr>
              <w:t>8.8</w:t>
            </w:r>
          </w:p>
        </w:tc>
      </w:tr>
    </w:tbl>
    <w:p w:rsidR="00D90D23" w:rsidRPr="002715CE" w:rsidRDefault="00D90D23" w:rsidP="00D90D23">
      <w:pPr>
        <w:jc w:val="center"/>
        <w:rPr>
          <w:i/>
          <w:sz w:val="20"/>
          <w:szCs w:val="20"/>
          <w:lang w:val="ru-RU"/>
        </w:rPr>
      </w:pPr>
    </w:p>
    <w:p w:rsidR="005A22FA" w:rsidRDefault="00E130D4" w:rsidP="002715CE">
      <w:pPr>
        <w:autoSpaceDE w:val="0"/>
        <w:autoSpaceDN w:val="0"/>
        <w:adjustRightInd w:val="0"/>
        <w:jc w:val="both"/>
        <w:rPr>
          <w:sz w:val="20"/>
          <w:szCs w:val="20"/>
        </w:rPr>
      </w:pPr>
      <w:r w:rsidRPr="00E130D4">
        <w:rPr>
          <w:sz w:val="20"/>
          <w:szCs w:val="20"/>
        </w:rPr>
        <w:t>The</w:t>
      </w:r>
      <w:r>
        <w:rPr>
          <w:sz w:val="20"/>
          <w:szCs w:val="20"/>
        </w:rPr>
        <w:t xml:space="preserve"> flexural</w:t>
      </w:r>
      <w:r w:rsidRPr="00E130D4">
        <w:rPr>
          <w:sz w:val="20"/>
          <w:szCs w:val="20"/>
        </w:rPr>
        <w:t xml:space="preserve"> strength </w:t>
      </w:r>
      <w:r w:rsidRPr="002715CE">
        <w:rPr>
          <w:rFonts w:cs="Calibri"/>
          <w:color w:val="000000"/>
          <w:sz w:val="20"/>
          <w:szCs w:val="20"/>
        </w:rPr>
        <w:t>f</w:t>
      </w:r>
      <w:r>
        <w:rPr>
          <w:rFonts w:cs="Calibri"/>
          <w:color w:val="000000"/>
          <w:sz w:val="20"/>
          <w:szCs w:val="20"/>
          <w:vertAlign w:val="subscript"/>
        </w:rPr>
        <w:t>fl</w:t>
      </w:r>
      <w:r w:rsidRPr="00E130D4">
        <w:rPr>
          <w:sz w:val="20"/>
          <w:szCs w:val="20"/>
        </w:rPr>
        <w:t xml:space="preserve"> tests were conducted by </w:t>
      </w:r>
      <w:r>
        <w:rPr>
          <w:sz w:val="20"/>
          <w:szCs w:val="20"/>
        </w:rPr>
        <w:t>three point test, on</w:t>
      </w:r>
      <w:r w:rsidRPr="00E130D4">
        <w:rPr>
          <w:sz w:val="20"/>
          <w:szCs w:val="20"/>
        </w:rPr>
        <w:t xml:space="preserve"> 12</w:t>
      </w:r>
      <w:r>
        <w:rPr>
          <w:sz w:val="20"/>
          <w:szCs w:val="20"/>
        </w:rPr>
        <w:t>×</w:t>
      </w:r>
      <w:r w:rsidRPr="00E130D4">
        <w:rPr>
          <w:sz w:val="20"/>
          <w:szCs w:val="20"/>
        </w:rPr>
        <w:t>12</w:t>
      </w:r>
      <w:r>
        <w:rPr>
          <w:sz w:val="20"/>
          <w:szCs w:val="20"/>
        </w:rPr>
        <w:t>×</w:t>
      </w:r>
      <w:r w:rsidRPr="00E130D4">
        <w:rPr>
          <w:sz w:val="20"/>
          <w:szCs w:val="20"/>
        </w:rPr>
        <w:t>36</w:t>
      </w:r>
      <w:r>
        <w:rPr>
          <w:sz w:val="20"/>
          <w:szCs w:val="20"/>
        </w:rPr>
        <w:t xml:space="preserve"> cm samples,</w:t>
      </w:r>
      <w:r w:rsidRPr="00E130D4">
        <w:rPr>
          <w:sz w:val="20"/>
          <w:szCs w:val="20"/>
        </w:rPr>
        <w:t xml:space="preserve"> acco</w:t>
      </w:r>
      <w:r>
        <w:rPr>
          <w:sz w:val="20"/>
          <w:szCs w:val="20"/>
        </w:rPr>
        <w:t>rding to the standard ISO 4013:</w:t>
      </w:r>
      <w:r w:rsidRPr="00E130D4">
        <w:rPr>
          <w:sz w:val="20"/>
          <w:szCs w:val="20"/>
        </w:rPr>
        <w:t>2000.</w:t>
      </w:r>
      <w:r>
        <w:rPr>
          <w:sz w:val="20"/>
          <w:szCs w:val="20"/>
        </w:rPr>
        <w:t xml:space="preserve"> </w:t>
      </w:r>
      <w:r w:rsidRPr="00E130D4">
        <w:rPr>
          <w:sz w:val="20"/>
          <w:szCs w:val="20"/>
        </w:rPr>
        <w:t xml:space="preserve">Table 8 </w:t>
      </w:r>
      <w:r>
        <w:rPr>
          <w:sz w:val="20"/>
          <w:szCs w:val="20"/>
        </w:rPr>
        <w:t>contains</w:t>
      </w:r>
      <w:r w:rsidRPr="00E130D4">
        <w:rPr>
          <w:sz w:val="20"/>
          <w:szCs w:val="20"/>
        </w:rPr>
        <w:t xml:space="preserve"> the results of the </w:t>
      </w:r>
      <w:r>
        <w:rPr>
          <w:sz w:val="20"/>
          <w:szCs w:val="20"/>
        </w:rPr>
        <w:t xml:space="preserve">mentioned </w:t>
      </w:r>
      <w:r w:rsidRPr="00E130D4">
        <w:rPr>
          <w:sz w:val="20"/>
          <w:szCs w:val="20"/>
        </w:rPr>
        <w:t>test.</w:t>
      </w:r>
    </w:p>
    <w:p w:rsidR="00CD531B" w:rsidRDefault="00CD531B" w:rsidP="002715CE">
      <w:pPr>
        <w:autoSpaceDE w:val="0"/>
        <w:autoSpaceDN w:val="0"/>
        <w:adjustRightInd w:val="0"/>
        <w:jc w:val="both"/>
        <w:rPr>
          <w:sz w:val="20"/>
          <w:szCs w:val="20"/>
        </w:rPr>
      </w:pPr>
    </w:p>
    <w:p w:rsidR="005A22FA" w:rsidRDefault="00467D2E" w:rsidP="00DD1C4B">
      <w:pPr>
        <w:autoSpaceDE w:val="0"/>
        <w:autoSpaceDN w:val="0"/>
        <w:adjustRightInd w:val="0"/>
        <w:jc w:val="center"/>
        <w:rPr>
          <w:sz w:val="20"/>
          <w:szCs w:val="20"/>
        </w:rPr>
      </w:pPr>
      <w:r>
        <w:rPr>
          <w:i/>
          <w:noProof/>
          <w:lang w:val="en-US" w:eastAsia="en-US"/>
        </w:rPr>
        <w:drawing>
          <wp:inline distT="0" distB="0" distL="0" distR="0">
            <wp:extent cx="2623820" cy="2806700"/>
            <wp:effectExtent l="19050" t="0" r="5080" b="0"/>
            <wp:docPr id="6"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3"/>
                    <a:srcRect b="19818"/>
                    <a:stretch>
                      <a:fillRect/>
                    </a:stretch>
                  </pic:blipFill>
                  <pic:spPr bwMode="auto">
                    <a:xfrm>
                      <a:off x="0" y="0"/>
                      <a:ext cx="2623820" cy="2806700"/>
                    </a:xfrm>
                    <a:prstGeom prst="rect">
                      <a:avLst/>
                    </a:prstGeom>
                    <a:noFill/>
                    <a:ln w="9525">
                      <a:noFill/>
                      <a:miter lim="800000"/>
                      <a:headEnd/>
                      <a:tailEnd/>
                    </a:ln>
                  </pic:spPr>
                </pic:pic>
              </a:graphicData>
            </a:graphic>
          </wp:inline>
        </w:drawing>
      </w:r>
    </w:p>
    <w:p w:rsidR="005A22FA" w:rsidRPr="005A22FA" w:rsidRDefault="00E130D4" w:rsidP="00DD1C4B">
      <w:pPr>
        <w:tabs>
          <w:tab w:val="left" w:pos="3330"/>
        </w:tabs>
        <w:jc w:val="center"/>
        <w:rPr>
          <w:sz w:val="20"/>
          <w:szCs w:val="20"/>
        </w:rPr>
      </w:pPr>
      <w:r>
        <w:rPr>
          <w:sz w:val="20"/>
          <w:szCs w:val="20"/>
        </w:rPr>
        <w:t>Figure</w:t>
      </w:r>
      <w:r w:rsidR="005A22FA" w:rsidRPr="005A22FA">
        <w:rPr>
          <w:sz w:val="20"/>
          <w:szCs w:val="20"/>
        </w:rPr>
        <w:t xml:space="preserve"> 5:  </w:t>
      </w:r>
      <w:r w:rsidR="00E73D4D">
        <w:rPr>
          <w:sz w:val="20"/>
          <w:szCs w:val="20"/>
        </w:rPr>
        <w:t>Testing</w:t>
      </w:r>
      <w:r>
        <w:rPr>
          <w:sz w:val="20"/>
          <w:szCs w:val="20"/>
        </w:rPr>
        <w:t xml:space="preserve"> of the flexural strength</w:t>
      </w:r>
    </w:p>
    <w:p w:rsidR="005A22FA" w:rsidRDefault="005A22FA" w:rsidP="002715CE">
      <w:pPr>
        <w:autoSpaceDE w:val="0"/>
        <w:autoSpaceDN w:val="0"/>
        <w:adjustRightInd w:val="0"/>
        <w:jc w:val="both"/>
        <w:rPr>
          <w:sz w:val="20"/>
          <w:szCs w:val="20"/>
        </w:rPr>
      </w:pPr>
    </w:p>
    <w:p w:rsidR="00A02E5A" w:rsidRPr="00E4720A" w:rsidRDefault="00A02E5A" w:rsidP="00A02E5A">
      <w:pPr>
        <w:tabs>
          <w:tab w:val="left" w:pos="3735"/>
        </w:tabs>
        <w:jc w:val="both"/>
        <w:rPr>
          <w:sz w:val="20"/>
          <w:szCs w:val="20"/>
          <w:lang w:val="en-US"/>
        </w:rPr>
      </w:pPr>
      <w:r w:rsidRPr="00E4720A">
        <w:rPr>
          <w:sz w:val="20"/>
          <w:szCs w:val="20"/>
          <w:lang w:val="en-US"/>
        </w:rPr>
        <w:t>Water permeability of the studied concrete series was tested on 15 cm cubes. A total of eight samples was tested</w:t>
      </w:r>
      <w:r w:rsidR="00E4720A" w:rsidRPr="00E4720A">
        <w:rPr>
          <w:sz w:val="20"/>
          <w:szCs w:val="20"/>
          <w:lang w:val="en-US"/>
        </w:rPr>
        <w:t xml:space="preserve"> (two cubes for each series)</w:t>
      </w:r>
      <w:r w:rsidRPr="00E4720A">
        <w:rPr>
          <w:sz w:val="20"/>
          <w:szCs w:val="20"/>
          <w:lang w:val="en-US"/>
        </w:rPr>
        <w:t xml:space="preserve"> in the direction of placing concrete into the mold, with drinking water under pressure. The test results were obtained on the basis of the procedure prescribed by the standard SRPS U.M1.015:1998</w:t>
      </w:r>
      <w:r w:rsidR="00457E4B">
        <w:rPr>
          <w:sz w:val="20"/>
          <w:szCs w:val="20"/>
          <w:lang w:val="en-US"/>
        </w:rPr>
        <w:t xml:space="preserve"> [17]</w:t>
      </w:r>
      <w:r w:rsidRPr="00E4720A">
        <w:rPr>
          <w:sz w:val="20"/>
          <w:szCs w:val="20"/>
          <w:lang w:val="en-US"/>
        </w:rPr>
        <w:t xml:space="preserve">. Age of concrete in the time of testing was 28 days. At the same time, an average depth of water penetration was registered on each sample, see Table </w:t>
      </w:r>
      <w:r w:rsidR="00E4720A" w:rsidRPr="00E4720A">
        <w:rPr>
          <w:sz w:val="20"/>
          <w:szCs w:val="20"/>
          <w:lang w:val="en-US"/>
        </w:rPr>
        <w:t>7</w:t>
      </w:r>
      <w:r w:rsidRPr="00E4720A">
        <w:rPr>
          <w:sz w:val="20"/>
          <w:szCs w:val="20"/>
          <w:lang w:val="en-US"/>
        </w:rPr>
        <w:t>. </w:t>
      </w:r>
    </w:p>
    <w:p w:rsidR="002715CE" w:rsidRPr="00A02E5A" w:rsidRDefault="002715CE" w:rsidP="002715CE">
      <w:pPr>
        <w:tabs>
          <w:tab w:val="left" w:pos="3735"/>
        </w:tabs>
        <w:jc w:val="center"/>
        <w:rPr>
          <w:sz w:val="20"/>
          <w:szCs w:val="20"/>
        </w:rPr>
      </w:pPr>
    </w:p>
    <w:p w:rsidR="002715CE" w:rsidRPr="00B04D40" w:rsidRDefault="00A02E5A" w:rsidP="00504912">
      <w:pPr>
        <w:tabs>
          <w:tab w:val="left" w:pos="3735"/>
        </w:tabs>
        <w:jc w:val="center"/>
        <w:rPr>
          <w:sz w:val="20"/>
          <w:szCs w:val="20"/>
        </w:rPr>
      </w:pPr>
      <w:r>
        <w:rPr>
          <w:sz w:val="20"/>
          <w:szCs w:val="20"/>
        </w:rPr>
        <w:t>Tab</w:t>
      </w:r>
      <w:r w:rsidR="002715CE" w:rsidRPr="005A22FA">
        <w:rPr>
          <w:sz w:val="20"/>
          <w:szCs w:val="20"/>
        </w:rPr>
        <w:t>l</w:t>
      </w:r>
      <w:r>
        <w:rPr>
          <w:sz w:val="20"/>
          <w:szCs w:val="20"/>
        </w:rPr>
        <w:t>e</w:t>
      </w:r>
      <w:r w:rsidR="002715CE" w:rsidRPr="005A22FA">
        <w:rPr>
          <w:sz w:val="20"/>
          <w:szCs w:val="20"/>
        </w:rPr>
        <w:t xml:space="preserve"> </w:t>
      </w:r>
      <w:r w:rsidR="00E4720A">
        <w:rPr>
          <w:sz w:val="20"/>
          <w:szCs w:val="20"/>
        </w:rPr>
        <w:t>7</w:t>
      </w:r>
      <w:r w:rsidR="002715CE" w:rsidRPr="005A22FA">
        <w:rPr>
          <w:sz w:val="20"/>
          <w:szCs w:val="20"/>
        </w:rPr>
        <w:t xml:space="preserve">: </w:t>
      </w:r>
      <w:r>
        <w:rPr>
          <w:sz w:val="20"/>
          <w:szCs w:val="20"/>
        </w:rPr>
        <w:t xml:space="preserve">Water penetration </w:t>
      </w:r>
      <w:r w:rsidRPr="00A02E5A">
        <w:rPr>
          <w:sz w:val="20"/>
          <w:szCs w:val="20"/>
        </w:rPr>
        <w:t>depth</w:t>
      </w:r>
    </w:p>
    <w:tbl>
      <w:tblPr>
        <w:tblW w:w="5363" w:type="dxa"/>
        <w:jc w:val="center"/>
        <w:tblCellMar>
          <w:top w:w="15" w:type="dxa"/>
          <w:bottom w:w="15" w:type="dxa"/>
        </w:tblCellMar>
        <w:tblLook w:val="00A0"/>
      </w:tblPr>
      <w:tblGrid>
        <w:gridCol w:w="960"/>
        <w:gridCol w:w="1100"/>
        <w:gridCol w:w="1080"/>
        <w:gridCol w:w="1080"/>
        <w:gridCol w:w="1143"/>
      </w:tblGrid>
      <w:tr w:rsidR="002715CE" w:rsidRPr="00B04D40">
        <w:trPr>
          <w:trHeight w:val="161"/>
          <w:jc w:val="center"/>
        </w:trPr>
        <w:tc>
          <w:tcPr>
            <w:tcW w:w="960" w:type="dxa"/>
            <w:vMerge w:val="restart"/>
            <w:tcBorders>
              <w:top w:val="single" w:sz="8" w:space="0" w:color="auto"/>
              <w:left w:val="single" w:sz="8" w:space="0" w:color="auto"/>
              <w:bottom w:val="single" w:sz="4" w:space="0" w:color="auto"/>
              <w:right w:val="single" w:sz="4" w:space="0" w:color="auto"/>
            </w:tcBorders>
            <w:vAlign w:val="center"/>
          </w:tcPr>
          <w:p w:rsidR="002715CE" w:rsidRPr="00B04D40" w:rsidRDefault="00A02E5A" w:rsidP="00A02E5A">
            <w:pPr>
              <w:jc w:val="center"/>
              <w:rPr>
                <w:rFonts w:cs="Calibri"/>
                <w:color w:val="000000"/>
                <w:sz w:val="20"/>
                <w:szCs w:val="20"/>
              </w:rPr>
            </w:pPr>
            <w:r>
              <w:rPr>
                <w:rFonts w:cs="Calibri"/>
                <w:color w:val="000000"/>
                <w:sz w:val="20"/>
                <w:szCs w:val="20"/>
              </w:rPr>
              <w:t>Series</w:t>
            </w:r>
          </w:p>
        </w:tc>
        <w:tc>
          <w:tcPr>
            <w:tcW w:w="1100" w:type="dxa"/>
            <w:tcBorders>
              <w:top w:val="single" w:sz="8" w:space="0" w:color="auto"/>
              <w:left w:val="single" w:sz="4" w:space="0" w:color="auto"/>
              <w:bottom w:val="single" w:sz="4" w:space="0" w:color="auto"/>
              <w:right w:val="single" w:sz="4" w:space="0" w:color="auto"/>
            </w:tcBorders>
            <w:noWrap/>
            <w:vAlign w:val="center"/>
          </w:tcPr>
          <w:p w:rsidR="002715CE" w:rsidRPr="00B04D40" w:rsidRDefault="002715CE" w:rsidP="00A02E5A">
            <w:pPr>
              <w:jc w:val="center"/>
              <w:rPr>
                <w:rFonts w:cs="Calibri"/>
                <w:color w:val="000000"/>
                <w:sz w:val="20"/>
                <w:szCs w:val="20"/>
              </w:rPr>
            </w:pPr>
            <w:r w:rsidRPr="00B04D40">
              <w:rPr>
                <w:rFonts w:cs="Calibri"/>
                <w:color w:val="000000"/>
                <w:sz w:val="20"/>
                <w:szCs w:val="20"/>
              </w:rPr>
              <w:t>A1</w:t>
            </w:r>
          </w:p>
        </w:tc>
        <w:tc>
          <w:tcPr>
            <w:tcW w:w="1080" w:type="dxa"/>
            <w:tcBorders>
              <w:top w:val="single" w:sz="8" w:space="0" w:color="auto"/>
              <w:left w:val="single" w:sz="4" w:space="0" w:color="auto"/>
              <w:bottom w:val="single" w:sz="4" w:space="0" w:color="auto"/>
              <w:right w:val="single" w:sz="4" w:space="0" w:color="auto"/>
            </w:tcBorders>
            <w:noWrap/>
            <w:vAlign w:val="center"/>
          </w:tcPr>
          <w:p w:rsidR="002715CE" w:rsidRPr="00B04D40" w:rsidRDefault="002715CE" w:rsidP="00A02E5A">
            <w:pPr>
              <w:jc w:val="center"/>
              <w:rPr>
                <w:rFonts w:cs="Calibri"/>
                <w:color w:val="000000"/>
                <w:sz w:val="20"/>
                <w:szCs w:val="20"/>
              </w:rPr>
            </w:pPr>
            <w:r w:rsidRPr="00B04D40">
              <w:rPr>
                <w:rFonts w:cs="Calibri"/>
                <w:color w:val="000000"/>
                <w:sz w:val="20"/>
                <w:szCs w:val="20"/>
              </w:rPr>
              <w:t>A2</w:t>
            </w:r>
          </w:p>
        </w:tc>
        <w:tc>
          <w:tcPr>
            <w:tcW w:w="1080" w:type="dxa"/>
            <w:tcBorders>
              <w:top w:val="single" w:sz="8" w:space="0" w:color="auto"/>
              <w:left w:val="single" w:sz="4" w:space="0" w:color="auto"/>
              <w:bottom w:val="single" w:sz="4" w:space="0" w:color="auto"/>
              <w:right w:val="single" w:sz="4" w:space="0" w:color="auto"/>
            </w:tcBorders>
            <w:noWrap/>
            <w:vAlign w:val="center"/>
          </w:tcPr>
          <w:p w:rsidR="002715CE" w:rsidRPr="00B04D40" w:rsidRDefault="002715CE" w:rsidP="00A02E5A">
            <w:pPr>
              <w:jc w:val="center"/>
              <w:rPr>
                <w:rFonts w:cs="Calibri"/>
                <w:color w:val="000000"/>
                <w:sz w:val="20"/>
                <w:szCs w:val="20"/>
              </w:rPr>
            </w:pPr>
            <w:r w:rsidRPr="00B04D40">
              <w:rPr>
                <w:rFonts w:cs="Calibri"/>
                <w:color w:val="000000"/>
                <w:sz w:val="20"/>
                <w:szCs w:val="20"/>
              </w:rPr>
              <w:t>B1</w:t>
            </w:r>
          </w:p>
        </w:tc>
        <w:tc>
          <w:tcPr>
            <w:tcW w:w="1143" w:type="dxa"/>
            <w:tcBorders>
              <w:top w:val="single" w:sz="8" w:space="0" w:color="auto"/>
              <w:left w:val="single" w:sz="4" w:space="0" w:color="auto"/>
              <w:bottom w:val="single" w:sz="4" w:space="0" w:color="auto"/>
              <w:right w:val="single" w:sz="8" w:space="0" w:color="auto"/>
            </w:tcBorders>
            <w:noWrap/>
            <w:vAlign w:val="center"/>
          </w:tcPr>
          <w:p w:rsidR="002715CE" w:rsidRPr="00B04D40" w:rsidRDefault="002715CE" w:rsidP="00A02E5A">
            <w:pPr>
              <w:jc w:val="center"/>
              <w:rPr>
                <w:rFonts w:cs="Calibri"/>
                <w:color w:val="000000"/>
                <w:sz w:val="20"/>
                <w:szCs w:val="20"/>
              </w:rPr>
            </w:pPr>
            <w:r w:rsidRPr="00B04D40">
              <w:rPr>
                <w:rFonts w:cs="Calibri"/>
                <w:color w:val="000000"/>
                <w:sz w:val="20"/>
                <w:szCs w:val="20"/>
              </w:rPr>
              <w:t>B2</w:t>
            </w:r>
          </w:p>
        </w:tc>
      </w:tr>
      <w:tr w:rsidR="002715CE" w:rsidRPr="00B04D40">
        <w:trPr>
          <w:trHeight w:val="236"/>
          <w:jc w:val="center"/>
        </w:trPr>
        <w:tc>
          <w:tcPr>
            <w:tcW w:w="960" w:type="dxa"/>
            <w:vMerge/>
            <w:tcBorders>
              <w:top w:val="single" w:sz="8" w:space="0" w:color="auto"/>
              <w:left w:val="single" w:sz="8" w:space="0" w:color="auto"/>
              <w:bottom w:val="single" w:sz="4" w:space="0" w:color="auto"/>
              <w:right w:val="single" w:sz="4" w:space="0" w:color="auto"/>
            </w:tcBorders>
            <w:vAlign w:val="center"/>
          </w:tcPr>
          <w:p w:rsidR="002715CE" w:rsidRPr="00B04D40" w:rsidRDefault="002715CE" w:rsidP="00A02E5A">
            <w:pPr>
              <w:jc w:val="center"/>
              <w:rPr>
                <w:rFonts w:cs="Calibri"/>
                <w:color w:val="000000"/>
                <w:sz w:val="20"/>
                <w:szCs w:val="20"/>
              </w:rPr>
            </w:pPr>
          </w:p>
        </w:tc>
        <w:tc>
          <w:tcPr>
            <w:tcW w:w="1100" w:type="dxa"/>
            <w:tcBorders>
              <w:top w:val="single" w:sz="4" w:space="0" w:color="auto"/>
              <w:left w:val="single" w:sz="4" w:space="0" w:color="auto"/>
              <w:bottom w:val="single" w:sz="4" w:space="0" w:color="auto"/>
              <w:right w:val="single" w:sz="4" w:space="0" w:color="auto"/>
            </w:tcBorders>
            <w:noWrap/>
            <w:vAlign w:val="center"/>
          </w:tcPr>
          <w:p w:rsidR="002715CE" w:rsidRPr="00B04D40" w:rsidRDefault="002715CE" w:rsidP="00A02E5A">
            <w:pPr>
              <w:jc w:val="center"/>
              <w:rPr>
                <w:rFonts w:cs="Calibri"/>
                <w:color w:val="000000"/>
                <w:sz w:val="20"/>
                <w:szCs w:val="20"/>
              </w:rPr>
            </w:pPr>
            <w:r w:rsidRPr="00B04D40">
              <w:rPr>
                <w:rFonts w:cs="Calibri"/>
                <w:color w:val="000000"/>
                <w:sz w:val="20"/>
                <w:szCs w:val="20"/>
              </w:rPr>
              <w:t>mm</w:t>
            </w:r>
          </w:p>
        </w:tc>
        <w:tc>
          <w:tcPr>
            <w:tcW w:w="1080" w:type="dxa"/>
            <w:tcBorders>
              <w:top w:val="single" w:sz="4" w:space="0" w:color="auto"/>
              <w:left w:val="single" w:sz="4" w:space="0" w:color="auto"/>
              <w:bottom w:val="single" w:sz="4" w:space="0" w:color="auto"/>
              <w:right w:val="single" w:sz="4" w:space="0" w:color="auto"/>
            </w:tcBorders>
            <w:noWrap/>
            <w:vAlign w:val="center"/>
          </w:tcPr>
          <w:p w:rsidR="002715CE" w:rsidRPr="00B04D40" w:rsidRDefault="002715CE" w:rsidP="00A02E5A">
            <w:pPr>
              <w:jc w:val="center"/>
              <w:rPr>
                <w:rFonts w:cs="Calibri"/>
                <w:color w:val="000000"/>
                <w:sz w:val="20"/>
                <w:szCs w:val="20"/>
              </w:rPr>
            </w:pPr>
            <w:r w:rsidRPr="00B04D40">
              <w:rPr>
                <w:rFonts w:cs="Calibri"/>
                <w:color w:val="000000"/>
                <w:sz w:val="20"/>
                <w:szCs w:val="20"/>
              </w:rPr>
              <w:t>mm</w:t>
            </w:r>
          </w:p>
        </w:tc>
        <w:tc>
          <w:tcPr>
            <w:tcW w:w="1080" w:type="dxa"/>
            <w:tcBorders>
              <w:top w:val="single" w:sz="4" w:space="0" w:color="auto"/>
              <w:left w:val="single" w:sz="4" w:space="0" w:color="auto"/>
              <w:bottom w:val="single" w:sz="4" w:space="0" w:color="auto"/>
              <w:right w:val="single" w:sz="4" w:space="0" w:color="auto"/>
            </w:tcBorders>
            <w:noWrap/>
            <w:vAlign w:val="center"/>
          </w:tcPr>
          <w:p w:rsidR="002715CE" w:rsidRPr="00B04D40" w:rsidRDefault="002715CE" w:rsidP="00A02E5A">
            <w:pPr>
              <w:jc w:val="center"/>
              <w:rPr>
                <w:rFonts w:cs="Calibri"/>
                <w:color w:val="000000"/>
                <w:sz w:val="20"/>
                <w:szCs w:val="20"/>
              </w:rPr>
            </w:pPr>
            <w:r w:rsidRPr="00B04D40">
              <w:rPr>
                <w:rFonts w:cs="Calibri"/>
                <w:color w:val="000000"/>
                <w:sz w:val="20"/>
                <w:szCs w:val="20"/>
              </w:rPr>
              <w:t>mm</w:t>
            </w:r>
          </w:p>
        </w:tc>
        <w:tc>
          <w:tcPr>
            <w:tcW w:w="1143" w:type="dxa"/>
            <w:tcBorders>
              <w:top w:val="single" w:sz="4" w:space="0" w:color="auto"/>
              <w:left w:val="single" w:sz="4" w:space="0" w:color="auto"/>
              <w:bottom w:val="single" w:sz="4" w:space="0" w:color="auto"/>
              <w:right w:val="single" w:sz="8" w:space="0" w:color="auto"/>
            </w:tcBorders>
            <w:noWrap/>
            <w:vAlign w:val="center"/>
          </w:tcPr>
          <w:p w:rsidR="002715CE" w:rsidRPr="00B04D40" w:rsidRDefault="002715CE" w:rsidP="00A02E5A">
            <w:pPr>
              <w:jc w:val="center"/>
              <w:rPr>
                <w:rFonts w:cs="Calibri"/>
                <w:color w:val="000000"/>
                <w:sz w:val="20"/>
                <w:szCs w:val="20"/>
              </w:rPr>
            </w:pPr>
            <w:r w:rsidRPr="00B04D40">
              <w:rPr>
                <w:rFonts w:cs="Calibri"/>
                <w:color w:val="000000"/>
                <w:sz w:val="20"/>
                <w:szCs w:val="20"/>
              </w:rPr>
              <w:t>mm</w:t>
            </w:r>
          </w:p>
        </w:tc>
      </w:tr>
      <w:tr w:rsidR="002715CE" w:rsidRPr="00B04D40">
        <w:trPr>
          <w:trHeight w:val="179"/>
          <w:jc w:val="center"/>
        </w:trPr>
        <w:tc>
          <w:tcPr>
            <w:tcW w:w="960" w:type="dxa"/>
            <w:tcBorders>
              <w:top w:val="single" w:sz="4" w:space="0" w:color="auto"/>
              <w:left w:val="single" w:sz="8" w:space="0" w:color="auto"/>
              <w:bottom w:val="single" w:sz="8" w:space="0" w:color="auto"/>
              <w:right w:val="single" w:sz="4" w:space="0" w:color="auto"/>
            </w:tcBorders>
            <w:noWrap/>
            <w:vAlign w:val="center"/>
          </w:tcPr>
          <w:p w:rsidR="002715CE" w:rsidRPr="00B04D40" w:rsidRDefault="002715CE" w:rsidP="00A02E5A">
            <w:pPr>
              <w:jc w:val="center"/>
              <w:rPr>
                <w:rFonts w:cs="Calibri"/>
                <w:color w:val="000000"/>
                <w:sz w:val="20"/>
                <w:szCs w:val="20"/>
              </w:rPr>
            </w:pPr>
            <w:r w:rsidRPr="00B04D40">
              <w:rPr>
                <w:rFonts w:cs="Calibri"/>
                <w:color w:val="000000"/>
                <w:sz w:val="20"/>
                <w:szCs w:val="20"/>
              </w:rPr>
              <w:t>h</w:t>
            </w:r>
            <w:r w:rsidRPr="00B04D40">
              <w:rPr>
                <w:rFonts w:cs="Calibri"/>
                <w:color w:val="000000"/>
                <w:sz w:val="20"/>
                <w:szCs w:val="20"/>
                <w:vertAlign w:val="subscript"/>
              </w:rPr>
              <w:t>max</w:t>
            </w:r>
          </w:p>
        </w:tc>
        <w:tc>
          <w:tcPr>
            <w:tcW w:w="1100" w:type="dxa"/>
            <w:tcBorders>
              <w:top w:val="single" w:sz="4" w:space="0" w:color="auto"/>
              <w:left w:val="single" w:sz="4" w:space="0" w:color="auto"/>
              <w:bottom w:val="single" w:sz="8" w:space="0" w:color="auto"/>
              <w:right w:val="single" w:sz="4" w:space="0" w:color="auto"/>
            </w:tcBorders>
            <w:noWrap/>
            <w:vAlign w:val="center"/>
          </w:tcPr>
          <w:p w:rsidR="002715CE" w:rsidRPr="00B04D40" w:rsidRDefault="002715CE" w:rsidP="00A02E5A">
            <w:pPr>
              <w:jc w:val="center"/>
              <w:rPr>
                <w:rFonts w:cs="Calibri"/>
                <w:color w:val="000000"/>
                <w:sz w:val="20"/>
                <w:szCs w:val="20"/>
              </w:rPr>
            </w:pPr>
            <w:r w:rsidRPr="00B04D40">
              <w:rPr>
                <w:rFonts w:cs="Calibri"/>
                <w:color w:val="000000"/>
                <w:sz w:val="20"/>
                <w:szCs w:val="20"/>
              </w:rPr>
              <w:t>52.5</w:t>
            </w:r>
          </w:p>
        </w:tc>
        <w:tc>
          <w:tcPr>
            <w:tcW w:w="1080" w:type="dxa"/>
            <w:tcBorders>
              <w:top w:val="single" w:sz="4" w:space="0" w:color="auto"/>
              <w:left w:val="single" w:sz="4" w:space="0" w:color="auto"/>
              <w:bottom w:val="single" w:sz="8" w:space="0" w:color="auto"/>
              <w:right w:val="single" w:sz="4" w:space="0" w:color="auto"/>
            </w:tcBorders>
            <w:noWrap/>
            <w:vAlign w:val="center"/>
          </w:tcPr>
          <w:p w:rsidR="002715CE" w:rsidRPr="00B04D40" w:rsidRDefault="002715CE" w:rsidP="00A02E5A">
            <w:pPr>
              <w:jc w:val="center"/>
              <w:rPr>
                <w:rFonts w:cs="Calibri"/>
                <w:color w:val="000000"/>
                <w:sz w:val="20"/>
                <w:szCs w:val="20"/>
              </w:rPr>
            </w:pPr>
            <w:r w:rsidRPr="00B04D40">
              <w:rPr>
                <w:rFonts w:cs="Calibri"/>
                <w:color w:val="000000"/>
                <w:sz w:val="20"/>
                <w:szCs w:val="20"/>
              </w:rPr>
              <w:t>0</w:t>
            </w:r>
            <w:r w:rsidR="00E4720A">
              <w:rPr>
                <w:rFonts w:cs="Calibri"/>
                <w:color w:val="000000"/>
                <w:sz w:val="20"/>
                <w:szCs w:val="20"/>
              </w:rPr>
              <w:t>.0</w:t>
            </w:r>
          </w:p>
        </w:tc>
        <w:tc>
          <w:tcPr>
            <w:tcW w:w="1080" w:type="dxa"/>
            <w:tcBorders>
              <w:top w:val="single" w:sz="4" w:space="0" w:color="auto"/>
              <w:left w:val="single" w:sz="4" w:space="0" w:color="auto"/>
              <w:bottom w:val="single" w:sz="8" w:space="0" w:color="auto"/>
              <w:right w:val="single" w:sz="4" w:space="0" w:color="auto"/>
            </w:tcBorders>
            <w:noWrap/>
            <w:vAlign w:val="center"/>
          </w:tcPr>
          <w:p w:rsidR="002715CE" w:rsidRPr="00B04D40" w:rsidRDefault="002715CE" w:rsidP="00A02E5A">
            <w:pPr>
              <w:jc w:val="center"/>
              <w:rPr>
                <w:rFonts w:cs="Calibri"/>
                <w:color w:val="000000"/>
                <w:sz w:val="20"/>
                <w:szCs w:val="20"/>
              </w:rPr>
            </w:pPr>
            <w:r w:rsidRPr="00B04D40">
              <w:rPr>
                <w:rFonts w:cs="Calibri"/>
                <w:color w:val="000000"/>
                <w:sz w:val="20"/>
                <w:szCs w:val="20"/>
              </w:rPr>
              <w:t>27</w:t>
            </w:r>
            <w:r w:rsidR="00E4720A">
              <w:rPr>
                <w:rFonts w:cs="Calibri"/>
                <w:color w:val="000000"/>
                <w:sz w:val="20"/>
                <w:szCs w:val="20"/>
              </w:rPr>
              <w:t>.0</w:t>
            </w:r>
          </w:p>
        </w:tc>
        <w:tc>
          <w:tcPr>
            <w:tcW w:w="1143" w:type="dxa"/>
            <w:tcBorders>
              <w:top w:val="single" w:sz="4" w:space="0" w:color="auto"/>
              <w:left w:val="single" w:sz="4" w:space="0" w:color="auto"/>
              <w:bottom w:val="single" w:sz="8" w:space="0" w:color="auto"/>
              <w:right w:val="single" w:sz="8" w:space="0" w:color="auto"/>
            </w:tcBorders>
            <w:noWrap/>
            <w:vAlign w:val="center"/>
          </w:tcPr>
          <w:p w:rsidR="002715CE" w:rsidRPr="00B04D40" w:rsidRDefault="002715CE" w:rsidP="00A02E5A">
            <w:pPr>
              <w:jc w:val="center"/>
              <w:rPr>
                <w:rFonts w:cs="Calibri"/>
                <w:color w:val="000000"/>
                <w:sz w:val="20"/>
                <w:szCs w:val="20"/>
              </w:rPr>
            </w:pPr>
            <w:r w:rsidRPr="00B04D40">
              <w:rPr>
                <w:rFonts w:cs="Calibri"/>
                <w:color w:val="000000"/>
                <w:sz w:val="20"/>
                <w:szCs w:val="20"/>
              </w:rPr>
              <w:t>1.8</w:t>
            </w:r>
          </w:p>
        </w:tc>
      </w:tr>
    </w:tbl>
    <w:p w:rsidR="002715CE" w:rsidRPr="00B04D40" w:rsidRDefault="002715CE" w:rsidP="002715CE">
      <w:pPr>
        <w:tabs>
          <w:tab w:val="left" w:pos="3735"/>
        </w:tabs>
        <w:jc w:val="center"/>
        <w:rPr>
          <w:i/>
          <w:sz w:val="20"/>
          <w:szCs w:val="20"/>
        </w:rPr>
      </w:pPr>
    </w:p>
    <w:p w:rsidR="002715CE" w:rsidRDefault="00A02E5A" w:rsidP="00E576A2">
      <w:pPr>
        <w:autoSpaceDE w:val="0"/>
        <w:autoSpaceDN w:val="0"/>
        <w:adjustRightInd w:val="0"/>
        <w:jc w:val="both"/>
        <w:rPr>
          <w:sz w:val="20"/>
          <w:szCs w:val="20"/>
        </w:rPr>
      </w:pPr>
      <w:r w:rsidRPr="00A02E5A">
        <w:rPr>
          <w:sz w:val="20"/>
          <w:szCs w:val="20"/>
        </w:rPr>
        <w:t xml:space="preserve">Based on the results, concretes A2 and B2 </w:t>
      </w:r>
      <w:r>
        <w:rPr>
          <w:sz w:val="20"/>
          <w:szCs w:val="20"/>
        </w:rPr>
        <w:t>could be classified as</w:t>
      </w:r>
      <w:r w:rsidRPr="00A02E5A">
        <w:rPr>
          <w:sz w:val="20"/>
          <w:szCs w:val="20"/>
        </w:rPr>
        <w:t xml:space="preserve"> </w:t>
      </w:r>
      <w:r>
        <w:rPr>
          <w:sz w:val="20"/>
          <w:szCs w:val="20"/>
        </w:rPr>
        <w:t>waterproof</w:t>
      </w:r>
      <w:r w:rsidRPr="00A02E5A">
        <w:rPr>
          <w:sz w:val="20"/>
          <w:szCs w:val="20"/>
        </w:rPr>
        <w:t>, while the concrete A1 and B1</w:t>
      </w:r>
      <w:r>
        <w:rPr>
          <w:sz w:val="20"/>
          <w:szCs w:val="20"/>
        </w:rPr>
        <w:t>,</w:t>
      </w:r>
      <w:r w:rsidRPr="00A02E5A">
        <w:rPr>
          <w:sz w:val="20"/>
          <w:szCs w:val="20"/>
        </w:rPr>
        <w:t xml:space="preserve"> </w:t>
      </w:r>
      <w:r>
        <w:rPr>
          <w:sz w:val="20"/>
          <w:szCs w:val="20"/>
        </w:rPr>
        <w:t>which</w:t>
      </w:r>
      <w:r w:rsidRPr="00A02E5A">
        <w:rPr>
          <w:sz w:val="20"/>
          <w:szCs w:val="20"/>
        </w:rPr>
        <w:t xml:space="preserve"> were exposed </w:t>
      </w:r>
      <w:r>
        <w:rPr>
          <w:sz w:val="20"/>
          <w:szCs w:val="20"/>
        </w:rPr>
        <w:t>to the weather conditions,</w:t>
      </w:r>
      <w:r w:rsidRPr="00A02E5A">
        <w:rPr>
          <w:sz w:val="20"/>
          <w:szCs w:val="20"/>
        </w:rPr>
        <w:t xml:space="preserve"> had </w:t>
      </w:r>
      <w:r>
        <w:rPr>
          <w:sz w:val="20"/>
          <w:szCs w:val="20"/>
        </w:rPr>
        <w:t>high</w:t>
      </w:r>
      <w:r w:rsidRPr="00A02E5A">
        <w:rPr>
          <w:sz w:val="20"/>
          <w:szCs w:val="20"/>
        </w:rPr>
        <w:t xml:space="preserve"> water penetration</w:t>
      </w:r>
      <w:r>
        <w:rPr>
          <w:sz w:val="20"/>
          <w:szCs w:val="20"/>
        </w:rPr>
        <w:t xml:space="preserve"> values,</w:t>
      </w:r>
      <w:r w:rsidRPr="00A02E5A">
        <w:rPr>
          <w:sz w:val="20"/>
          <w:szCs w:val="20"/>
        </w:rPr>
        <w:t xml:space="preserve"> and therefore they </w:t>
      </w:r>
      <w:r>
        <w:rPr>
          <w:sz w:val="20"/>
          <w:szCs w:val="20"/>
        </w:rPr>
        <w:t>could</w:t>
      </w:r>
      <w:r w:rsidRPr="00A02E5A">
        <w:rPr>
          <w:sz w:val="20"/>
          <w:szCs w:val="20"/>
        </w:rPr>
        <w:t xml:space="preserve"> not </w:t>
      </w:r>
      <w:r>
        <w:rPr>
          <w:sz w:val="20"/>
          <w:szCs w:val="20"/>
        </w:rPr>
        <w:t>be classified as</w:t>
      </w:r>
      <w:r w:rsidRPr="00A02E5A">
        <w:rPr>
          <w:sz w:val="20"/>
          <w:szCs w:val="20"/>
        </w:rPr>
        <w:t xml:space="preserve"> </w:t>
      </w:r>
      <w:r>
        <w:rPr>
          <w:sz w:val="20"/>
          <w:szCs w:val="20"/>
        </w:rPr>
        <w:t>waterproof</w:t>
      </w:r>
      <w:r w:rsidRPr="00A02E5A">
        <w:rPr>
          <w:sz w:val="20"/>
          <w:szCs w:val="20"/>
        </w:rPr>
        <w:t>.</w:t>
      </w:r>
    </w:p>
    <w:p w:rsidR="00CD531B" w:rsidRDefault="00CD531B" w:rsidP="00E576A2">
      <w:pPr>
        <w:autoSpaceDE w:val="0"/>
        <w:autoSpaceDN w:val="0"/>
        <w:adjustRightInd w:val="0"/>
        <w:jc w:val="both"/>
        <w:rPr>
          <w:sz w:val="20"/>
          <w:szCs w:val="20"/>
        </w:rPr>
      </w:pPr>
    </w:p>
    <w:p w:rsidR="002715CE" w:rsidRDefault="00E130D4" w:rsidP="002715CE">
      <w:pPr>
        <w:pStyle w:val="ListParagraph"/>
        <w:numPr>
          <w:ilvl w:val="0"/>
          <w:numId w:val="7"/>
        </w:numPr>
        <w:ind w:left="360"/>
        <w:rPr>
          <w:b/>
          <w:caps/>
          <w:sz w:val="20"/>
          <w:szCs w:val="20"/>
          <w:lang w:val="sr-Latn-CS"/>
        </w:rPr>
      </w:pPr>
      <w:r>
        <w:rPr>
          <w:b/>
          <w:caps/>
          <w:sz w:val="20"/>
          <w:szCs w:val="20"/>
          <w:lang w:val="sr-Latn-CS"/>
        </w:rPr>
        <w:t>CONCLUSION</w:t>
      </w:r>
      <w:r w:rsidR="00A02E5A">
        <w:rPr>
          <w:b/>
          <w:caps/>
          <w:sz w:val="20"/>
          <w:szCs w:val="20"/>
          <w:lang w:val="sr-Latn-CS"/>
        </w:rPr>
        <w:t>S</w:t>
      </w:r>
    </w:p>
    <w:p w:rsidR="00E130D4" w:rsidRDefault="00E130D4" w:rsidP="00FD0E58">
      <w:pPr>
        <w:jc w:val="both"/>
        <w:rPr>
          <w:sz w:val="20"/>
          <w:szCs w:val="20"/>
          <w:lang w:val="en-US"/>
        </w:rPr>
      </w:pPr>
    </w:p>
    <w:p w:rsidR="00A02E5A" w:rsidRPr="00E4720A" w:rsidRDefault="00A02E5A" w:rsidP="00CD531B">
      <w:pPr>
        <w:rPr>
          <w:sz w:val="20"/>
          <w:szCs w:val="20"/>
          <w:lang w:val="en-US"/>
        </w:rPr>
      </w:pPr>
      <w:r w:rsidRPr="00E4720A">
        <w:rPr>
          <w:sz w:val="20"/>
          <w:szCs w:val="20"/>
          <w:lang w:val="en-US"/>
        </w:rPr>
        <w:t>Based on the tests presented and discussed in this paper, the following conclusions can be reached: </w:t>
      </w:r>
      <w:r w:rsidRPr="00E4720A">
        <w:rPr>
          <w:sz w:val="20"/>
          <w:szCs w:val="20"/>
          <w:lang w:val="en-US"/>
        </w:rPr>
        <w:br/>
        <w:t>- A stiff consistency was achieved for all of the mixed series, which was the target. Naturally, proper and quality placing of concrete has to be applied on site, because it highly influences the physical and mechanical properties of the concrete;</w:t>
      </w:r>
      <w:r w:rsidRPr="00E4720A">
        <w:rPr>
          <w:sz w:val="20"/>
          <w:szCs w:val="20"/>
          <w:lang w:val="en-US"/>
        </w:rPr>
        <w:br/>
        <w:t>- Concrete series designated with "B" were easier to place than the series "A", due to the presence of superplasticizer; </w:t>
      </w:r>
      <w:r w:rsidRPr="00E4720A">
        <w:rPr>
          <w:sz w:val="20"/>
          <w:szCs w:val="20"/>
          <w:lang w:val="en-US"/>
        </w:rPr>
        <w:br/>
        <w:t>- Laboratory samples (they were cured) i.e. series A2 and B2 achieved higher strength increments through time in the first 28 days. It must be noted that all the tested concretes achieved approximately the same strengths at the age of 90 days;</w:t>
      </w:r>
      <w:r w:rsidRPr="00E4720A">
        <w:rPr>
          <w:sz w:val="20"/>
          <w:szCs w:val="20"/>
          <w:lang w:val="en-US"/>
        </w:rPr>
        <w:br/>
        <w:t xml:space="preserve">- When the samples exposed to the weather conditions </w:t>
      </w:r>
      <w:r w:rsidR="00A5118B">
        <w:rPr>
          <w:sz w:val="20"/>
          <w:szCs w:val="20"/>
          <w:lang w:val="en-US"/>
        </w:rPr>
        <w:t>were</w:t>
      </w:r>
      <w:r w:rsidRPr="00E4720A">
        <w:rPr>
          <w:sz w:val="20"/>
          <w:szCs w:val="20"/>
          <w:lang w:val="en-US"/>
        </w:rPr>
        <w:t xml:space="preserve"> compared, higher early strengths </w:t>
      </w:r>
      <w:r w:rsidR="00A5118B">
        <w:rPr>
          <w:sz w:val="20"/>
          <w:szCs w:val="20"/>
          <w:lang w:val="en-US"/>
        </w:rPr>
        <w:t>were recorded on</w:t>
      </w:r>
      <w:r w:rsidRPr="00E4720A">
        <w:rPr>
          <w:sz w:val="20"/>
          <w:szCs w:val="20"/>
          <w:lang w:val="en-US"/>
        </w:rPr>
        <w:t xml:space="preserve"> concrete B1 (concrete with </w:t>
      </w:r>
      <w:r w:rsidR="00E7591D">
        <w:rPr>
          <w:sz w:val="20"/>
          <w:szCs w:val="20"/>
          <w:lang w:val="en-US"/>
        </w:rPr>
        <w:t>chemical admixtures</w:t>
      </w:r>
      <w:r w:rsidRPr="00E4720A">
        <w:rPr>
          <w:sz w:val="20"/>
          <w:szCs w:val="20"/>
          <w:lang w:val="en-US"/>
        </w:rPr>
        <w:t>), it reache</w:t>
      </w:r>
      <w:r w:rsidR="00A5118B">
        <w:rPr>
          <w:sz w:val="20"/>
          <w:szCs w:val="20"/>
          <w:lang w:val="en-US"/>
        </w:rPr>
        <w:t>d</w:t>
      </w:r>
      <w:r w:rsidRPr="00E4720A">
        <w:rPr>
          <w:sz w:val="20"/>
          <w:szCs w:val="20"/>
          <w:lang w:val="en-US"/>
        </w:rPr>
        <w:t xml:space="preserve"> 60% of the prescribed concrete strength (MB30) after 7 days, while A1 concrete reache</w:t>
      </w:r>
      <w:r w:rsidR="00A5118B">
        <w:rPr>
          <w:sz w:val="20"/>
          <w:szCs w:val="20"/>
          <w:lang w:val="en-US"/>
        </w:rPr>
        <w:t>d</w:t>
      </w:r>
      <w:r w:rsidRPr="00E4720A">
        <w:rPr>
          <w:sz w:val="20"/>
          <w:szCs w:val="20"/>
          <w:lang w:val="en-US"/>
        </w:rPr>
        <w:t xml:space="preserve"> the same target strength after 14 days;</w:t>
      </w:r>
      <w:r w:rsidRPr="00E4720A">
        <w:rPr>
          <w:sz w:val="20"/>
          <w:szCs w:val="20"/>
          <w:lang w:val="en-US"/>
        </w:rPr>
        <w:br/>
        <w:t xml:space="preserve">- Based on the </w:t>
      </w:r>
      <w:r w:rsidR="003A3678" w:rsidRPr="00E4720A">
        <w:rPr>
          <w:sz w:val="20"/>
          <w:szCs w:val="20"/>
          <w:lang w:val="en-US"/>
        </w:rPr>
        <w:t>water penetration test</w:t>
      </w:r>
      <w:r w:rsidRPr="00E4720A">
        <w:rPr>
          <w:sz w:val="20"/>
          <w:szCs w:val="20"/>
          <w:lang w:val="en-US"/>
        </w:rPr>
        <w:t>, concrete</w:t>
      </w:r>
      <w:r w:rsidR="003A3678" w:rsidRPr="00E4720A">
        <w:rPr>
          <w:sz w:val="20"/>
          <w:szCs w:val="20"/>
          <w:lang w:val="en-US"/>
        </w:rPr>
        <w:t xml:space="preserve"> series</w:t>
      </w:r>
      <w:r w:rsidRPr="00E4720A">
        <w:rPr>
          <w:sz w:val="20"/>
          <w:szCs w:val="20"/>
          <w:lang w:val="en-US"/>
        </w:rPr>
        <w:t xml:space="preserve"> A2 and B2 </w:t>
      </w:r>
      <w:r w:rsidR="00A5118B">
        <w:rPr>
          <w:sz w:val="20"/>
          <w:szCs w:val="20"/>
          <w:lang w:val="en-US"/>
        </w:rPr>
        <w:t>were</w:t>
      </w:r>
      <w:r w:rsidR="003A3678" w:rsidRPr="00E4720A">
        <w:rPr>
          <w:sz w:val="20"/>
          <w:szCs w:val="20"/>
          <w:lang w:val="en-US"/>
        </w:rPr>
        <w:t xml:space="preserve"> found</w:t>
      </w:r>
      <w:r w:rsidRPr="00E4720A">
        <w:rPr>
          <w:sz w:val="20"/>
          <w:szCs w:val="20"/>
          <w:lang w:val="en-US"/>
        </w:rPr>
        <w:t xml:space="preserve"> </w:t>
      </w:r>
      <w:r w:rsidR="00A5118B">
        <w:rPr>
          <w:sz w:val="20"/>
          <w:szCs w:val="20"/>
          <w:lang w:val="en-US"/>
        </w:rPr>
        <w:t xml:space="preserve">to be </w:t>
      </w:r>
      <w:r w:rsidR="003A3678" w:rsidRPr="00E4720A">
        <w:rPr>
          <w:sz w:val="20"/>
          <w:szCs w:val="20"/>
          <w:lang w:val="en-US"/>
        </w:rPr>
        <w:t xml:space="preserve">waterproof, while the concrete A1 and B1, which were </w:t>
      </w:r>
      <w:r w:rsidRPr="00E4720A">
        <w:rPr>
          <w:sz w:val="20"/>
          <w:szCs w:val="20"/>
          <w:lang w:val="en-US"/>
        </w:rPr>
        <w:t xml:space="preserve">exposed </w:t>
      </w:r>
      <w:r w:rsidR="003A3678" w:rsidRPr="00E4720A">
        <w:rPr>
          <w:sz w:val="20"/>
          <w:szCs w:val="20"/>
          <w:lang w:val="en-US"/>
        </w:rPr>
        <w:t>to the weather conditions,</w:t>
      </w:r>
      <w:r w:rsidRPr="00E4720A">
        <w:rPr>
          <w:sz w:val="20"/>
          <w:szCs w:val="20"/>
          <w:lang w:val="en-US"/>
        </w:rPr>
        <w:t xml:space="preserve"> had </w:t>
      </w:r>
      <w:r w:rsidR="003A3678" w:rsidRPr="00E4720A">
        <w:rPr>
          <w:sz w:val="20"/>
          <w:szCs w:val="20"/>
          <w:lang w:val="en-US"/>
        </w:rPr>
        <w:t>very high</w:t>
      </w:r>
      <w:r w:rsidRPr="00E4720A">
        <w:rPr>
          <w:sz w:val="20"/>
          <w:szCs w:val="20"/>
          <w:lang w:val="en-US"/>
        </w:rPr>
        <w:t xml:space="preserve"> water penetration</w:t>
      </w:r>
      <w:r w:rsidR="003A3678" w:rsidRPr="00E4720A">
        <w:rPr>
          <w:sz w:val="20"/>
          <w:szCs w:val="20"/>
          <w:lang w:val="en-US"/>
        </w:rPr>
        <w:t xml:space="preserve"> depth,</w:t>
      </w:r>
      <w:r w:rsidRPr="00E4720A">
        <w:rPr>
          <w:sz w:val="20"/>
          <w:szCs w:val="20"/>
          <w:lang w:val="en-US"/>
        </w:rPr>
        <w:t xml:space="preserve"> and therefore they </w:t>
      </w:r>
      <w:r w:rsidR="00A5118B">
        <w:rPr>
          <w:sz w:val="20"/>
          <w:szCs w:val="20"/>
          <w:lang w:val="en-US"/>
        </w:rPr>
        <w:t>were</w:t>
      </w:r>
      <w:r w:rsidRPr="00E4720A">
        <w:rPr>
          <w:sz w:val="20"/>
          <w:szCs w:val="20"/>
          <w:lang w:val="en-US"/>
        </w:rPr>
        <w:t xml:space="preserve"> not </w:t>
      </w:r>
      <w:r w:rsidR="003A3678" w:rsidRPr="00E4720A">
        <w:rPr>
          <w:sz w:val="20"/>
          <w:szCs w:val="20"/>
          <w:lang w:val="en-US"/>
        </w:rPr>
        <w:t>waterproof</w:t>
      </w:r>
      <w:r w:rsidRPr="00E4720A">
        <w:rPr>
          <w:sz w:val="20"/>
          <w:szCs w:val="20"/>
          <w:lang w:val="en-US"/>
        </w:rPr>
        <w:t>. </w:t>
      </w:r>
      <w:r w:rsidR="003A3678" w:rsidRPr="00E4720A">
        <w:rPr>
          <w:sz w:val="20"/>
          <w:szCs w:val="20"/>
          <w:lang w:val="en-US"/>
        </w:rPr>
        <w:t>Consequently,</w:t>
      </w:r>
      <w:r w:rsidRPr="00E4720A">
        <w:rPr>
          <w:sz w:val="20"/>
          <w:szCs w:val="20"/>
          <w:lang w:val="en-US"/>
        </w:rPr>
        <w:t xml:space="preserve"> </w:t>
      </w:r>
      <w:r w:rsidR="003A3678" w:rsidRPr="00E4720A">
        <w:rPr>
          <w:sz w:val="20"/>
          <w:szCs w:val="20"/>
          <w:lang w:val="en-US"/>
        </w:rPr>
        <w:t>a</w:t>
      </w:r>
      <w:r w:rsidRPr="00E4720A">
        <w:rPr>
          <w:sz w:val="20"/>
          <w:szCs w:val="20"/>
          <w:lang w:val="en-US"/>
        </w:rPr>
        <w:t xml:space="preserve"> conclu</w:t>
      </w:r>
      <w:r w:rsidR="003A3678" w:rsidRPr="00E4720A">
        <w:rPr>
          <w:sz w:val="20"/>
          <w:szCs w:val="20"/>
          <w:lang w:val="en-US"/>
        </w:rPr>
        <w:t>sion can be reached</w:t>
      </w:r>
      <w:r w:rsidRPr="00E4720A">
        <w:rPr>
          <w:sz w:val="20"/>
          <w:szCs w:val="20"/>
          <w:lang w:val="en-US"/>
        </w:rPr>
        <w:t xml:space="preserve"> that concrete</w:t>
      </w:r>
      <w:r w:rsidR="003A3678" w:rsidRPr="00E4720A">
        <w:rPr>
          <w:sz w:val="20"/>
          <w:szCs w:val="20"/>
          <w:lang w:val="en-US"/>
        </w:rPr>
        <w:t xml:space="preserve"> series</w:t>
      </w:r>
      <w:r w:rsidRPr="00E4720A">
        <w:rPr>
          <w:sz w:val="20"/>
          <w:szCs w:val="20"/>
          <w:lang w:val="en-US"/>
        </w:rPr>
        <w:t xml:space="preserve"> A1 and B1 </w:t>
      </w:r>
      <w:r w:rsidR="00A5118B">
        <w:rPr>
          <w:sz w:val="20"/>
          <w:szCs w:val="20"/>
          <w:lang w:val="en-US"/>
        </w:rPr>
        <w:t>didn’t</w:t>
      </w:r>
      <w:r w:rsidRPr="00E4720A">
        <w:rPr>
          <w:sz w:val="20"/>
          <w:szCs w:val="20"/>
          <w:lang w:val="en-US"/>
        </w:rPr>
        <w:t xml:space="preserve"> have sufficient durability in terms of water</w:t>
      </w:r>
      <w:r w:rsidR="003A3678" w:rsidRPr="00E4720A">
        <w:rPr>
          <w:sz w:val="20"/>
          <w:szCs w:val="20"/>
          <w:lang w:val="en-US"/>
        </w:rPr>
        <w:t xml:space="preserve"> and aggressive agents penetration</w:t>
      </w:r>
      <w:r w:rsidRPr="00E4720A">
        <w:rPr>
          <w:sz w:val="20"/>
          <w:szCs w:val="20"/>
          <w:lang w:val="en-US"/>
        </w:rPr>
        <w:t>.</w:t>
      </w:r>
    </w:p>
    <w:p w:rsidR="00A02E5A" w:rsidRPr="00E4720A" w:rsidRDefault="00A02E5A" w:rsidP="00FD0E58">
      <w:pPr>
        <w:jc w:val="both"/>
        <w:rPr>
          <w:sz w:val="20"/>
          <w:szCs w:val="20"/>
          <w:lang w:val="en-US"/>
        </w:rPr>
      </w:pPr>
    </w:p>
    <w:p w:rsidR="003A3678" w:rsidRPr="00E4720A" w:rsidRDefault="003A3678" w:rsidP="00FD0E58">
      <w:pPr>
        <w:jc w:val="both"/>
        <w:rPr>
          <w:sz w:val="20"/>
          <w:szCs w:val="20"/>
          <w:lang w:val="en-US"/>
        </w:rPr>
      </w:pPr>
      <w:r w:rsidRPr="00E4720A">
        <w:rPr>
          <w:sz w:val="20"/>
          <w:szCs w:val="20"/>
          <w:lang w:val="en-US"/>
        </w:rPr>
        <w:t>The conclusion is that</w:t>
      </w:r>
      <w:r w:rsidR="0069033C">
        <w:rPr>
          <w:sz w:val="20"/>
          <w:szCs w:val="20"/>
          <w:lang w:val="en-US"/>
        </w:rPr>
        <w:t>,</w:t>
      </w:r>
      <w:r w:rsidRPr="00E4720A">
        <w:rPr>
          <w:sz w:val="20"/>
          <w:szCs w:val="20"/>
          <w:lang w:val="en-US"/>
        </w:rPr>
        <w:t xml:space="preserve"> in the winter months</w:t>
      </w:r>
      <w:r w:rsidR="0069033C">
        <w:rPr>
          <w:sz w:val="20"/>
          <w:szCs w:val="20"/>
          <w:lang w:val="en-US"/>
        </w:rPr>
        <w:t>,</w:t>
      </w:r>
      <w:r w:rsidRPr="00E4720A">
        <w:rPr>
          <w:sz w:val="20"/>
          <w:szCs w:val="20"/>
          <w:lang w:val="en-US"/>
        </w:rPr>
        <w:t xml:space="preserve"> concrete series "B" can be applied, which is designed with appropriate chemical admixtures, while the mixture "A", regardless of the achieved similar compressive strength, would not be favorable in terms of durability, as evidenced by a large water penetration. The general conclusion is that, although the chemical admixtures can’t guarantee achievement of the prescribed properties, their beneficial effect is evident, not only in terms of the mechanical properties, but also when it comes to durability.</w:t>
      </w:r>
    </w:p>
    <w:p w:rsidR="00C55B70" w:rsidRPr="00AE761B" w:rsidRDefault="00C55B70" w:rsidP="00C55B70">
      <w:pPr>
        <w:autoSpaceDE w:val="0"/>
        <w:autoSpaceDN w:val="0"/>
        <w:adjustRightInd w:val="0"/>
        <w:jc w:val="both"/>
        <w:rPr>
          <w:sz w:val="20"/>
          <w:szCs w:val="20"/>
        </w:rPr>
      </w:pPr>
    </w:p>
    <w:p w:rsidR="00767169" w:rsidRPr="00AE761B" w:rsidRDefault="00E130D4" w:rsidP="00767169">
      <w:pPr>
        <w:rPr>
          <w:b/>
          <w:sz w:val="20"/>
          <w:szCs w:val="20"/>
          <w:lang w:val="it-IT"/>
        </w:rPr>
      </w:pPr>
      <w:r>
        <w:rPr>
          <w:b/>
          <w:sz w:val="20"/>
          <w:szCs w:val="20"/>
          <w:lang w:val="it-IT"/>
        </w:rPr>
        <w:t>REFERENCES</w:t>
      </w:r>
      <w:r w:rsidR="00767169" w:rsidRPr="00AE761B">
        <w:rPr>
          <w:b/>
          <w:sz w:val="20"/>
          <w:szCs w:val="20"/>
          <w:lang w:val="it-IT"/>
        </w:rPr>
        <w:t xml:space="preserve"> </w:t>
      </w:r>
    </w:p>
    <w:p w:rsidR="00AE761B" w:rsidRPr="00AE761B" w:rsidRDefault="00AE761B" w:rsidP="00767169">
      <w:pPr>
        <w:rPr>
          <w:b/>
          <w:sz w:val="20"/>
          <w:szCs w:val="20"/>
          <w:lang w:val="it-IT"/>
        </w:rPr>
      </w:pPr>
    </w:p>
    <w:p w:rsidR="00170F78" w:rsidRPr="00E802AA" w:rsidRDefault="00767169" w:rsidP="00170F78">
      <w:pPr>
        <w:pStyle w:val="References"/>
        <w:ind w:left="426" w:hanging="426"/>
        <w:rPr>
          <w:sz w:val="20"/>
          <w:szCs w:val="20"/>
        </w:rPr>
      </w:pPr>
      <w:r w:rsidRPr="00E802AA">
        <w:rPr>
          <w:sz w:val="20"/>
          <w:szCs w:val="20"/>
          <w:lang w:val="sl-SI"/>
        </w:rPr>
        <w:t>MURAVLJOV, M.</w:t>
      </w:r>
      <w:r w:rsidR="00AE761B" w:rsidRPr="00E802AA">
        <w:rPr>
          <w:sz w:val="20"/>
          <w:szCs w:val="20"/>
          <w:lang w:val="sl-SI"/>
        </w:rPr>
        <w:t>:</w:t>
      </w:r>
      <w:r w:rsidRPr="00E802AA">
        <w:rPr>
          <w:sz w:val="20"/>
          <w:szCs w:val="20"/>
          <w:lang w:val="sl-SI"/>
        </w:rPr>
        <w:t xml:space="preserve"> </w:t>
      </w:r>
      <w:r w:rsidRPr="00E802AA">
        <w:rPr>
          <w:sz w:val="20"/>
          <w:szCs w:val="20"/>
        </w:rPr>
        <w:t>Građevinski materijali 1, Udžbenik, Građevinski fakultet Univerzi</w:t>
      </w:r>
      <w:r w:rsidR="00123EAE" w:rsidRPr="00E802AA">
        <w:rPr>
          <w:sz w:val="20"/>
          <w:szCs w:val="20"/>
        </w:rPr>
        <w:t>teta u Beogradu, Beograd 1999,</w:t>
      </w:r>
    </w:p>
    <w:p w:rsidR="002205EF" w:rsidRPr="00E802AA" w:rsidRDefault="00DB60F5" w:rsidP="00170F78">
      <w:pPr>
        <w:pStyle w:val="References"/>
        <w:ind w:left="426" w:hanging="426"/>
        <w:rPr>
          <w:sz w:val="20"/>
          <w:szCs w:val="20"/>
        </w:rPr>
      </w:pPr>
      <w:r w:rsidRPr="00E802AA">
        <w:rPr>
          <w:sz w:val="20"/>
          <w:szCs w:val="20"/>
          <w:lang w:val="sl-SI"/>
        </w:rPr>
        <w:t xml:space="preserve">MURAVLJOV, M.; </w:t>
      </w:r>
      <w:r w:rsidR="00AF4AD2" w:rsidRPr="00E802AA">
        <w:rPr>
          <w:sz w:val="20"/>
          <w:szCs w:val="20"/>
        </w:rPr>
        <w:t>JEVTIĆ, D.</w:t>
      </w:r>
      <w:r w:rsidR="00AE761B" w:rsidRPr="00E802AA">
        <w:rPr>
          <w:sz w:val="20"/>
          <w:szCs w:val="20"/>
        </w:rPr>
        <w:t>:</w:t>
      </w:r>
      <w:r w:rsidR="002205EF" w:rsidRPr="00E802AA">
        <w:rPr>
          <w:sz w:val="20"/>
          <w:szCs w:val="20"/>
        </w:rPr>
        <w:t xml:space="preserve"> Građevinski materijali 2, Udžbenik, Građevinski fakultet Univerziteta u Beogradu, Beograd 2003.g.</w:t>
      </w:r>
    </w:p>
    <w:p w:rsidR="009774A0" w:rsidRPr="00E802AA" w:rsidRDefault="009774A0" w:rsidP="009774A0">
      <w:pPr>
        <w:pStyle w:val="References"/>
        <w:ind w:left="426" w:hanging="426"/>
        <w:rPr>
          <w:sz w:val="20"/>
          <w:szCs w:val="20"/>
        </w:rPr>
      </w:pPr>
      <w:r w:rsidRPr="00E802AA">
        <w:rPr>
          <w:sz w:val="20"/>
          <w:szCs w:val="20"/>
          <w:lang w:val="sl-SI"/>
        </w:rPr>
        <w:t>MURAVLJOV, M.</w:t>
      </w:r>
      <w:r w:rsidR="00AE761B" w:rsidRPr="00E802AA">
        <w:rPr>
          <w:sz w:val="20"/>
          <w:szCs w:val="20"/>
          <w:lang w:val="sl-SI"/>
        </w:rPr>
        <w:t>:</w:t>
      </w:r>
      <w:r w:rsidRPr="00E802AA">
        <w:rPr>
          <w:sz w:val="20"/>
          <w:szCs w:val="20"/>
        </w:rPr>
        <w:t xml:space="preserve"> Osnovi teorije i tehnologije betona, IRO Građevinska knjiga,  Beograd 1999.g.   </w:t>
      </w:r>
    </w:p>
    <w:p w:rsidR="007B5272" w:rsidRPr="00E802AA" w:rsidRDefault="007B5272" w:rsidP="005A22FA">
      <w:pPr>
        <w:pStyle w:val="References"/>
        <w:ind w:left="426" w:hanging="426"/>
        <w:rPr>
          <w:sz w:val="20"/>
          <w:szCs w:val="20"/>
          <w:lang w:val="sl-SI"/>
        </w:rPr>
      </w:pPr>
      <w:r w:rsidRPr="00E802AA">
        <w:rPr>
          <w:sz w:val="20"/>
          <w:szCs w:val="20"/>
          <w:lang w:val="sl-SI"/>
        </w:rPr>
        <w:t>Zakić, D., Savić, A., Radević, A., Aškrabić, M. (2016) Praktikum za vežbe i repetitorijum iz Građevinskih materijala 2.Univerzitet u Beogradu, Građevinski fakultet, Akademska misao.</w:t>
      </w:r>
    </w:p>
    <w:p w:rsidR="00E802AA" w:rsidRPr="00E802AA" w:rsidRDefault="00E802AA" w:rsidP="007B5272">
      <w:pPr>
        <w:pStyle w:val="References"/>
        <w:rPr>
          <w:sz w:val="20"/>
          <w:szCs w:val="20"/>
        </w:rPr>
      </w:pPr>
      <w:r w:rsidRPr="00E802AA">
        <w:rPr>
          <w:sz w:val="20"/>
          <w:szCs w:val="20"/>
        </w:rPr>
        <w:t>ARIZANOVIĆ, D</w:t>
      </w:r>
      <w:r w:rsidRPr="00D50ACD">
        <w:rPr>
          <w:sz w:val="20"/>
          <w:szCs w:val="20"/>
          <w:lang w:val="sl-SI"/>
        </w:rPr>
        <w:t>.</w:t>
      </w:r>
      <w:r w:rsidRPr="00E802AA">
        <w:rPr>
          <w:sz w:val="20"/>
          <w:szCs w:val="20"/>
        </w:rPr>
        <w:t xml:space="preserve"> ; PETRONIJEVIČ, M.; BELJAKOVIĆ, D</w:t>
      </w:r>
      <w:r w:rsidRPr="00D50ACD">
        <w:rPr>
          <w:sz w:val="20"/>
          <w:szCs w:val="20"/>
          <w:lang w:val="sl-SI"/>
        </w:rPr>
        <w:t>.</w:t>
      </w:r>
      <w:r w:rsidRPr="00E802AA">
        <w:rPr>
          <w:sz w:val="20"/>
          <w:szCs w:val="20"/>
          <w:lang w:val="sr-Cyrl-CS"/>
        </w:rPr>
        <w:t>: Tehnologija građevinskih radova</w:t>
      </w:r>
      <w:r w:rsidRPr="00D50ACD">
        <w:rPr>
          <w:sz w:val="20"/>
          <w:szCs w:val="20"/>
          <w:lang w:val="sl-SI"/>
        </w:rPr>
        <w:t xml:space="preserve"> </w:t>
      </w:r>
      <w:r w:rsidRPr="00E802AA">
        <w:rPr>
          <w:sz w:val="20"/>
          <w:szCs w:val="20"/>
          <w:lang w:val="sr-Cyrl-CS"/>
        </w:rPr>
        <w:t xml:space="preserve">- grubi građevinski radovi, </w:t>
      </w:r>
      <w:r w:rsidRPr="00E802AA">
        <w:rPr>
          <w:iCs/>
          <w:sz w:val="20"/>
          <w:szCs w:val="20"/>
          <w:lang w:val="sr-Cyrl-CS"/>
        </w:rPr>
        <w:t xml:space="preserve">Građevinski fakultet u Beogradu, </w:t>
      </w:r>
      <w:r w:rsidRPr="00E802AA">
        <w:rPr>
          <w:sz w:val="20"/>
          <w:szCs w:val="20"/>
          <w:lang w:val="sr-Cyrl-CS"/>
        </w:rPr>
        <w:t>Beograd 2015.</w:t>
      </w:r>
    </w:p>
    <w:p w:rsidR="007B5272" w:rsidRPr="00E802AA" w:rsidRDefault="007B5272" w:rsidP="007B5272">
      <w:pPr>
        <w:pStyle w:val="References"/>
        <w:rPr>
          <w:sz w:val="20"/>
          <w:szCs w:val="20"/>
        </w:rPr>
      </w:pPr>
      <w:r w:rsidRPr="00E802AA">
        <w:rPr>
          <w:sz w:val="20"/>
          <w:szCs w:val="20"/>
        </w:rPr>
        <w:t>SRPS B.B2.010:1986 Aggregate for concrete - Technical requirements</w:t>
      </w:r>
    </w:p>
    <w:p w:rsidR="007B5272" w:rsidRPr="00E802AA" w:rsidRDefault="007B5272" w:rsidP="007B5272">
      <w:pPr>
        <w:pStyle w:val="References"/>
        <w:rPr>
          <w:sz w:val="20"/>
          <w:szCs w:val="20"/>
        </w:rPr>
      </w:pPr>
      <w:r w:rsidRPr="00E802AA">
        <w:rPr>
          <w:sz w:val="20"/>
          <w:szCs w:val="20"/>
        </w:rPr>
        <w:t>SRPS EN 933-1:2013 Tests for geometrical properties of aggregates - Part 1: Determination of particle size distribution - Sieving method</w:t>
      </w:r>
    </w:p>
    <w:p w:rsidR="007B5272" w:rsidRPr="00E802AA" w:rsidRDefault="007B5272" w:rsidP="007B5272">
      <w:pPr>
        <w:pStyle w:val="References"/>
        <w:rPr>
          <w:sz w:val="20"/>
          <w:szCs w:val="20"/>
        </w:rPr>
      </w:pPr>
      <w:r w:rsidRPr="00E802AA">
        <w:rPr>
          <w:sz w:val="20"/>
          <w:szCs w:val="20"/>
        </w:rPr>
        <w:t>SRPS EN 933-2:2009 Tests for geometrical properties of aggregates - Part 2: Determination of particle size distribution - Test sieves, nominal size of apertures</w:t>
      </w:r>
    </w:p>
    <w:p w:rsidR="005A22FA" w:rsidRPr="00E802AA" w:rsidRDefault="00AE761B" w:rsidP="005A22FA">
      <w:pPr>
        <w:pStyle w:val="References"/>
        <w:ind w:left="426" w:hanging="426"/>
        <w:rPr>
          <w:sz w:val="20"/>
          <w:szCs w:val="20"/>
        </w:rPr>
      </w:pPr>
      <w:r w:rsidRPr="00E802AA">
        <w:rPr>
          <w:sz w:val="20"/>
          <w:szCs w:val="20"/>
          <w:lang w:val="sl-SI"/>
        </w:rPr>
        <w:t>SAVIĆ,</w:t>
      </w:r>
      <w:r w:rsidR="00406D03" w:rsidRPr="00E802AA">
        <w:rPr>
          <w:sz w:val="20"/>
          <w:szCs w:val="20"/>
          <w:lang w:val="sl-SI"/>
        </w:rPr>
        <w:t xml:space="preserve"> </w:t>
      </w:r>
      <w:r w:rsidRPr="00E802AA">
        <w:rPr>
          <w:sz w:val="20"/>
          <w:szCs w:val="20"/>
          <w:lang w:val="sl-SI"/>
        </w:rPr>
        <w:t>A</w:t>
      </w:r>
      <w:r w:rsidR="00E114E8" w:rsidRPr="00E802AA">
        <w:rPr>
          <w:sz w:val="20"/>
          <w:szCs w:val="20"/>
          <w:lang w:val="sl-SI"/>
        </w:rPr>
        <w:t>.</w:t>
      </w:r>
      <w:r w:rsidRPr="00E802AA">
        <w:rPr>
          <w:sz w:val="20"/>
          <w:szCs w:val="20"/>
          <w:lang w:val="sl-SI"/>
        </w:rPr>
        <w:t xml:space="preserve">: </w:t>
      </w:r>
      <w:r w:rsidR="00DE2D70" w:rsidRPr="00E802AA">
        <w:rPr>
          <w:sz w:val="20"/>
          <w:szCs w:val="20"/>
        </w:rPr>
        <w:t>Istraživanje svojstava svežeg i očvrslog samozbijajućeg betona sa</w:t>
      </w:r>
      <w:r w:rsidR="0032050F" w:rsidRPr="00255F5F">
        <w:rPr>
          <w:sz w:val="20"/>
          <w:szCs w:val="20"/>
        </w:rPr>
        <w:t xml:space="preserve"> </w:t>
      </w:r>
      <w:r w:rsidR="00DE2D70" w:rsidRPr="00E802AA">
        <w:rPr>
          <w:sz w:val="20"/>
          <w:szCs w:val="20"/>
        </w:rPr>
        <w:t>mineralnim dodacima na bazi industrijskih nusprodukata, doktorska disertacija, 2015.</w:t>
      </w:r>
    </w:p>
    <w:p w:rsidR="00E802AA" w:rsidRPr="00E802AA" w:rsidRDefault="00E802AA" w:rsidP="00E802AA">
      <w:pPr>
        <w:pStyle w:val="References"/>
        <w:rPr>
          <w:sz w:val="20"/>
          <w:szCs w:val="20"/>
        </w:rPr>
      </w:pPr>
      <w:r w:rsidRPr="00E802AA">
        <w:rPr>
          <w:sz w:val="20"/>
          <w:szCs w:val="20"/>
        </w:rPr>
        <w:t>JEVTIĆ, D.; ZAKIĆ, D</w:t>
      </w:r>
      <w:r w:rsidRPr="00E802AA">
        <w:rPr>
          <w:sz w:val="20"/>
          <w:szCs w:val="20"/>
          <w:lang w:val="en-US"/>
        </w:rPr>
        <w:t>.</w:t>
      </w:r>
      <w:r w:rsidRPr="00E802AA">
        <w:rPr>
          <w:sz w:val="20"/>
          <w:szCs w:val="20"/>
        </w:rPr>
        <w:t>; SAVIĆ, A</w:t>
      </w:r>
      <w:r w:rsidRPr="00E802AA">
        <w:rPr>
          <w:sz w:val="20"/>
          <w:szCs w:val="20"/>
          <w:lang w:val="en-US"/>
        </w:rPr>
        <w:t>.</w:t>
      </w:r>
      <w:r w:rsidRPr="00E802AA">
        <w:rPr>
          <w:sz w:val="20"/>
          <w:szCs w:val="20"/>
        </w:rPr>
        <w:t>; ŠERIFI, V</w:t>
      </w:r>
      <w:r w:rsidRPr="00E802AA">
        <w:rPr>
          <w:sz w:val="20"/>
          <w:szCs w:val="20"/>
          <w:lang w:val="en-US"/>
        </w:rPr>
        <w:t>.:</w:t>
      </w:r>
      <w:r w:rsidRPr="00E802AA">
        <w:rPr>
          <w:sz w:val="20"/>
          <w:szCs w:val="20"/>
        </w:rPr>
        <w:t xml:space="preserve"> Study of Fly Ash in Making Cementitious</w:t>
      </w:r>
    </w:p>
    <w:p w:rsidR="00E802AA" w:rsidRPr="00E802AA" w:rsidRDefault="00E802AA" w:rsidP="00E802AA">
      <w:pPr>
        <w:pStyle w:val="References"/>
        <w:numPr>
          <w:ilvl w:val="0"/>
          <w:numId w:val="0"/>
        </w:numPr>
        <w:ind w:firstLine="360"/>
        <w:rPr>
          <w:sz w:val="20"/>
          <w:szCs w:val="20"/>
        </w:rPr>
      </w:pPr>
      <w:r w:rsidRPr="00E802AA">
        <w:rPr>
          <w:sz w:val="20"/>
          <w:szCs w:val="20"/>
        </w:rPr>
        <w:t>Composites. Applied Mechanics and Materials., pp.127-134., 2015.</w:t>
      </w:r>
    </w:p>
    <w:p w:rsidR="00406D03" w:rsidRPr="00E802AA" w:rsidRDefault="00406D03" w:rsidP="00406D03">
      <w:pPr>
        <w:pStyle w:val="References"/>
        <w:ind w:left="426" w:hanging="426"/>
        <w:rPr>
          <w:sz w:val="20"/>
          <w:szCs w:val="20"/>
        </w:rPr>
      </w:pPr>
      <w:r w:rsidRPr="00E802AA">
        <w:rPr>
          <w:sz w:val="20"/>
          <w:szCs w:val="20"/>
        </w:rPr>
        <w:t>SRPS EN 12350-2:2010 Testing fresh concrete - Part 2: Slump-test</w:t>
      </w:r>
    </w:p>
    <w:p w:rsidR="00406D03" w:rsidRPr="00E802AA" w:rsidRDefault="00406D03" w:rsidP="00406D03">
      <w:pPr>
        <w:pStyle w:val="References"/>
        <w:ind w:left="426" w:hanging="426"/>
        <w:rPr>
          <w:sz w:val="20"/>
          <w:szCs w:val="20"/>
        </w:rPr>
      </w:pPr>
      <w:r w:rsidRPr="00E802AA">
        <w:rPr>
          <w:sz w:val="20"/>
          <w:szCs w:val="20"/>
        </w:rPr>
        <w:t xml:space="preserve">SRPS EN 12350-3:2010 </w:t>
      </w:r>
      <w:r w:rsidR="0069033C" w:rsidRPr="00E802AA">
        <w:rPr>
          <w:sz w:val="20"/>
          <w:szCs w:val="20"/>
        </w:rPr>
        <w:t>Testing fresh concrete - Part 3: Vebe test</w:t>
      </w:r>
    </w:p>
    <w:p w:rsidR="00681C89" w:rsidRPr="00E802AA" w:rsidRDefault="00406D03" w:rsidP="00E802AA">
      <w:pPr>
        <w:pStyle w:val="References"/>
        <w:rPr>
          <w:sz w:val="20"/>
          <w:szCs w:val="20"/>
          <w:lang w:val="sr-Cyrl-CS"/>
        </w:rPr>
      </w:pPr>
      <w:r w:rsidRPr="00E802AA">
        <w:rPr>
          <w:sz w:val="20"/>
          <w:szCs w:val="20"/>
          <w:lang w:val="en-US"/>
        </w:rPr>
        <w:t xml:space="preserve"> </w:t>
      </w:r>
      <w:r w:rsidR="00681C89" w:rsidRPr="00E802AA">
        <w:rPr>
          <w:sz w:val="20"/>
          <w:szCs w:val="20"/>
        </w:rPr>
        <w:t>SRPS U.M1.032:1981 Concrete - Measuring temperature of concrete</w:t>
      </w:r>
    </w:p>
    <w:p w:rsidR="00DA1AF0" w:rsidRPr="00E802AA" w:rsidRDefault="00DA1AF0" w:rsidP="0069033C">
      <w:pPr>
        <w:pStyle w:val="References"/>
        <w:rPr>
          <w:sz w:val="20"/>
          <w:szCs w:val="20"/>
        </w:rPr>
      </w:pPr>
      <w:r w:rsidRPr="00E802AA">
        <w:rPr>
          <w:sz w:val="20"/>
          <w:szCs w:val="20"/>
        </w:rPr>
        <w:t>SRPS ISO 4012:2000 Concrete - Determination of compressive strength of test specimens</w:t>
      </w:r>
    </w:p>
    <w:p w:rsidR="002A403B" w:rsidRPr="00E802AA" w:rsidRDefault="00E4720A" w:rsidP="0069033C">
      <w:pPr>
        <w:pStyle w:val="References"/>
        <w:rPr>
          <w:sz w:val="20"/>
          <w:szCs w:val="20"/>
        </w:rPr>
      </w:pPr>
      <w:r w:rsidRPr="00E802AA">
        <w:rPr>
          <w:sz w:val="20"/>
          <w:szCs w:val="20"/>
        </w:rPr>
        <w:t>SRPS EN 12390-6:2012 Testing hardened concrete - Part 6: Tensile splitting strength of test specimens</w:t>
      </w:r>
    </w:p>
    <w:p w:rsidR="00E4720A" w:rsidRPr="00E802AA" w:rsidRDefault="00E4720A" w:rsidP="0069033C">
      <w:pPr>
        <w:pStyle w:val="References"/>
        <w:rPr>
          <w:sz w:val="20"/>
          <w:szCs w:val="20"/>
        </w:rPr>
      </w:pPr>
      <w:r w:rsidRPr="00E802AA">
        <w:rPr>
          <w:sz w:val="20"/>
          <w:szCs w:val="20"/>
        </w:rPr>
        <w:t>SRPS ISO 4013:2000 Concrete - Determination of flexural strength of test specimens</w:t>
      </w:r>
    </w:p>
    <w:p w:rsidR="00E4720A" w:rsidRPr="000178E4" w:rsidRDefault="00E4720A" w:rsidP="006B71E6">
      <w:pPr>
        <w:pStyle w:val="References"/>
        <w:rPr>
          <w:sz w:val="20"/>
          <w:szCs w:val="20"/>
        </w:rPr>
      </w:pPr>
      <w:r w:rsidRPr="00E802AA">
        <w:rPr>
          <w:sz w:val="20"/>
          <w:szCs w:val="20"/>
        </w:rPr>
        <w:t xml:space="preserve">SRPS U.M1.015:1998 </w:t>
      </w:r>
      <w:r w:rsidR="00457E4B" w:rsidRPr="00E802AA">
        <w:rPr>
          <w:sz w:val="20"/>
          <w:szCs w:val="20"/>
          <w:lang w:val="en-US"/>
        </w:rPr>
        <w:t>C</w:t>
      </w:r>
      <w:r w:rsidRPr="00E802AA">
        <w:rPr>
          <w:sz w:val="20"/>
          <w:szCs w:val="20"/>
        </w:rPr>
        <w:t>oncrete - Hardened concrete - Determination of the depth of penetration of water under pressure</w:t>
      </w:r>
    </w:p>
    <w:sectPr w:rsidR="00E4720A" w:rsidRPr="000178E4" w:rsidSect="00255F5F">
      <w:headerReference w:type="default" r:id="rId14"/>
      <w:footerReference w:type="default" r:id="rId15"/>
      <w:pgSz w:w="11906" w:h="16838"/>
      <w:pgMar w:top="1134" w:right="851" w:bottom="1134" w:left="1701" w:header="709" w:footer="709" w:gutter="0"/>
      <w:pgNumType w:start="48"/>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0E2" w:rsidRDefault="001B00E2" w:rsidP="00467D2E">
      <w:r>
        <w:separator/>
      </w:r>
    </w:p>
  </w:endnote>
  <w:endnote w:type="continuationSeparator" w:id="1">
    <w:p w:rsidR="001B00E2" w:rsidRDefault="001B00E2" w:rsidP="00467D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6" w:type="dxa"/>
      <w:tblInd w:w="108" w:type="dxa"/>
      <w:tblBorders>
        <w:top w:val="thinThickSmallGap" w:sz="24" w:space="0" w:color="990000"/>
      </w:tblBorders>
      <w:tblLook w:val="0000"/>
    </w:tblPr>
    <w:tblGrid>
      <w:gridCol w:w="9356"/>
    </w:tblGrid>
    <w:tr w:rsidR="00467D2E" w:rsidTr="00255F5F">
      <w:trPr>
        <w:trHeight w:val="100"/>
      </w:trPr>
      <w:tc>
        <w:tcPr>
          <w:tcW w:w="9356" w:type="dxa"/>
        </w:tcPr>
        <w:p w:rsidR="00467D2E" w:rsidRDefault="008A000F" w:rsidP="008701DE">
          <w:pPr>
            <w:pStyle w:val="Footer"/>
            <w:jc w:val="right"/>
          </w:pPr>
          <w:r>
            <w:t>3</w:t>
          </w:r>
          <w:r w:rsidR="00467D2E" w:rsidRPr="007E43D7">
            <w:t xml:space="preserve"> - </w:t>
          </w:r>
          <w:fldSimple w:instr=" PAGE   \* MERGEFORMAT ">
            <w:r w:rsidR="001B00E2">
              <w:rPr>
                <w:noProof/>
              </w:rPr>
              <w:t>48</w:t>
            </w:r>
          </w:fldSimple>
        </w:p>
      </w:tc>
    </w:tr>
  </w:tbl>
  <w:p w:rsidR="00467D2E" w:rsidRDefault="00467D2E" w:rsidP="00467D2E">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0E2" w:rsidRDefault="001B00E2" w:rsidP="00467D2E">
      <w:r>
        <w:separator/>
      </w:r>
    </w:p>
  </w:footnote>
  <w:footnote w:type="continuationSeparator" w:id="1">
    <w:p w:rsidR="001B00E2" w:rsidRDefault="001B00E2" w:rsidP="00467D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D2E" w:rsidRDefault="003A09BD" w:rsidP="00467D2E">
    <w:pPr>
      <w:pStyle w:val="Header"/>
    </w:pPr>
    <w:r w:rsidRPr="003A09BD">
      <w:rPr>
        <w:noProof/>
      </w:rPr>
      <w:pict>
        <v:group id="Group 1" o:spid="_x0000_s2049" style="position:absolute;margin-left:-.55pt;margin-top:-32.15pt;width:465.2pt;height:62pt;z-index:251658240"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2050"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2051"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467D2E" w:rsidRDefault="00467D2E" w:rsidP="00467D2E"/>
              </w:txbxContent>
            </v:textbox>
          </v:shape>
          <v:shape id="Text Box 4" o:spid="_x0000_s2052"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467D2E" w:rsidRDefault="00467D2E" w:rsidP="00467D2E">
                  <w:pPr>
                    <w:pStyle w:val="NoSpacing"/>
                    <w:jc w:val="center"/>
                    <w:rPr>
                      <w:sz w:val="20"/>
                      <w:szCs w:val="20"/>
                    </w:rPr>
                  </w:pPr>
                  <w:r>
                    <w:rPr>
                      <w:sz w:val="20"/>
                      <w:szCs w:val="20"/>
                    </w:rPr>
                    <w:t>10</w:t>
                  </w:r>
                  <w:r>
                    <w:rPr>
                      <w:sz w:val="20"/>
                      <w:szCs w:val="20"/>
                      <w:vertAlign w:val="superscript"/>
                    </w:rPr>
                    <w:t>th</w:t>
                  </w:r>
                  <w:r>
                    <w:rPr>
                      <w:sz w:val="20"/>
                      <w:szCs w:val="20"/>
                    </w:rPr>
                    <w:t xml:space="preserve"> International Scientific Conference</w:t>
                  </w:r>
                </w:p>
                <w:p w:rsidR="00467D2E" w:rsidRDefault="00467D2E" w:rsidP="00467D2E">
                  <w:pPr>
                    <w:pStyle w:val="NoSpacing"/>
                    <w:jc w:val="center"/>
                    <w:rPr>
                      <w:sz w:val="20"/>
                      <w:szCs w:val="20"/>
                    </w:rPr>
                  </w:pPr>
                  <w:r>
                    <w:rPr>
                      <w:sz w:val="20"/>
                      <w:szCs w:val="20"/>
                    </w:rPr>
                    <w:t>“Science and Higher Education in Function of Sustainable Development”</w:t>
                  </w:r>
                </w:p>
                <w:p w:rsidR="00467D2E" w:rsidRDefault="00467D2E" w:rsidP="00467D2E">
                  <w:pPr>
                    <w:pStyle w:val="NoSpacing"/>
                    <w:jc w:val="center"/>
                    <w:rPr>
                      <w:sz w:val="20"/>
                      <w:szCs w:val="20"/>
                    </w:rPr>
                  </w:pPr>
                  <w:r>
                    <w:rPr>
                      <w:sz w:val="20"/>
                      <w:szCs w:val="20"/>
                    </w:rPr>
                    <w:t>06 – 07 October 2017, Mećavnik – Drvengrad, Užice, Serbia</w:t>
                  </w:r>
                </w:p>
              </w:txbxContent>
            </v:textbox>
          </v:shape>
        </v:group>
      </w:pict>
    </w:r>
    <w:r w:rsidR="00467D2E">
      <w:rPr>
        <w:noProof/>
        <w:lang w:val="en-US" w:eastAsia="en-US"/>
      </w:rPr>
      <w:drawing>
        <wp:anchor distT="0" distB="0" distL="114300" distR="114300" simplePos="0" relativeHeight="251660288"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467D2E" w:rsidRDefault="00467D2E" w:rsidP="00467D2E">
    <w:pPr>
      <w:pStyle w:val="Header"/>
    </w:pPr>
  </w:p>
  <w:p w:rsidR="00467D2E" w:rsidRDefault="00467D2E" w:rsidP="00467D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5pt;height:1.25pt;visibility:visible" o:bullet="t">
        <v:imagedata r:id="rId1" o:title=""/>
      </v:shape>
    </w:pict>
  </w:numPicBullet>
  <w:abstractNum w:abstractNumId="0">
    <w:nsid w:val="02371BA7"/>
    <w:multiLevelType w:val="hybridMultilevel"/>
    <w:tmpl w:val="D8F03224"/>
    <w:lvl w:ilvl="0" w:tplc="012EAB18">
      <w:start w:val="1"/>
      <w:numFmt w:val="bullet"/>
      <w:pStyle w:val="Bullets"/>
      <w:lvlText w:val=""/>
      <w:lvlJc w:val="left"/>
      <w:pPr>
        <w:tabs>
          <w:tab w:val="num" w:pos="-282"/>
        </w:tabs>
        <w:ind w:left="-395" w:hanging="170"/>
      </w:pPr>
      <w:rPr>
        <w:rFonts w:ascii="Symbol" w:hAnsi="Symbol" w:hint="default"/>
      </w:rPr>
    </w:lvl>
    <w:lvl w:ilvl="1" w:tplc="04090003">
      <w:start w:val="1"/>
      <w:numFmt w:val="bullet"/>
      <w:lvlText w:val="o"/>
      <w:lvlJc w:val="left"/>
      <w:pPr>
        <w:tabs>
          <w:tab w:val="num" w:pos="875"/>
        </w:tabs>
        <w:ind w:left="875" w:hanging="360"/>
      </w:pPr>
      <w:rPr>
        <w:rFonts w:ascii="Courier New" w:hAnsi="Courier New" w:hint="default"/>
      </w:rPr>
    </w:lvl>
    <w:lvl w:ilvl="2" w:tplc="04090005" w:tentative="1">
      <w:start w:val="1"/>
      <w:numFmt w:val="bullet"/>
      <w:lvlText w:val=""/>
      <w:lvlJc w:val="left"/>
      <w:pPr>
        <w:tabs>
          <w:tab w:val="num" w:pos="1595"/>
        </w:tabs>
        <w:ind w:left="1595" w:hanging="360"/>
      </w:pPr>
      <w:rPr>
        <w:rFonts w:ascii="Wingdings" w:hAnsi="Wingdings" w:hint="default"/>
      </w:rPr>
    </w:lvl>
    <w:lvl w:ilvl="3" w:tplc="04090001" w:tentative="1">
      <w:start w:val="1"/>
      <w:numFmt w:val="bullet"/>
      <w:lvlText w:val=""/>
      <w:lvlJc w:val="left"/>
      <w:pPr>
        <w:tabs>
          <w:tab w:val="num" w:pos="2315"/>
        </w:tabs>
        <w:ind w:left="2315" w:hanging="360"/>
      </w:pPr>
      <w:rPr>
        <w:rFonts w:ascii="Symbol" w:hAnsi="Symbol" w:hint="default"/>
      </w:rPr>
    </w:lvl>
    <w:lvl w:ilvl="4" w:tplc="04090003" w:tentative="1">
      <w:start w:val="1"/>
      <w:numFmt w:val="bullet"/>
      <w:lvlText w:val="o"/>
      <w:lvlJc w:val="left"/>
      <w:pPr>
        <w:tabs>
          <w:tab w:val="num" w:pos="3035"/>
        </w:tabs>
        <w:ind w:left="3035" w:hanging="360"/>
      </w:pPr>
      <w:rPr>
        <w:rFonts w:ascii="Courier New" w:hAnsi="Courier New" w:hint="default"/>
      </w:rPr>
    </w:lvl>
    <w:lvl w:ilvl="5" w:tplc="04090005" w:tentative="1">
      <w:start w:val="1"/>
      <w:numFmt w:val="bullet"/>
      <w:lvlText w:val=""/>
      <w:lvlJc w:val="left"/>
      <w:pPr>
        <w:tabs>
          <w:tab w:val="num" w:pos="3755"/>
        </w:tabs>
        <w:ind w:left="3755" w:hanging="360"/>
      </w:pPr>
      <w:rPr>
        <w:rFonts w:ascii="Wingdings" w:hAnsi="Wingdings" w:hint="default"/>
      </w:rPr>
    </w:lvl>
    <w:lvl w:ilvl="6" w:tplc="04090001" w:tentative="1">
      <w:start w:val="1"/>
      <w:numFmt w:val="bullet"/>
      <w:lvlText w:val=""/>
      <w:lvlJc w:val="left"/>
      <w:pPr>
        <w:tabs>
          <w:tab w:val="num" w:pos="4475"/>
        </w:tabs>
        <w:ind w:left="4475" w:hanging="360"/>
      </w:pPr>
      <w:rPr>
        <w:rFonts w:ascii="Symbol" w:hAnsi="Symbol" w:hint="default"/>
      </w:rPr>
    </w:lvl>
    <w:lvl w:ilvl="7" w:tplc="04090003" w:tentative="1">
      <w:start w:val="1"/>
      <w:numFmt w:val="bullet"/>
      <w:lvlText w:val="o"/>
      <w:lvlJc w:val="left"/>
      <w:pPr>
        <w:tabs>
          <w:tab w:val="num" w:pos="5195"/>
        </w:tabs>
        <w:ind w:left="5195" w:hanging="360"/>
      </w:pPr>
      <w:rPr>
        <w:rFonts w:ascii="Courier New" w:hAnsi="Courier New" w:hint="default"/>
      </w:rPr>
    </w:lvl>
    <w:lvl w:ilvl="8" w:tplc="04090005" w:tentative="1">
      <w:start w:val="1"/>
      <w:numFmt w:val="bullet"/>
      <w:lvlText w:val=""/>
      <w:lvlJc w:val="left"/>
      <w:pPr>
        <w:tabs>
          <w:tab w:val="num" w:pos="5915"/>
        </w:tabs>
        <w:ind w:left="5915" w:hanging="360"/>
      </w:pPr>
      <w:rPr>
        <w:rFonts w:ascii="Wingdings" w:hAnsi="Wingdings" w:hint="default"/>
      </w:rPr>
    </w:lvl>
  </w:abstractNum>
  <w:abstractNum w:abstractNumId="1">
    <w:nsid w:val="0AF05248"/>
    <w:multiLevelType w:val="multilevel"/>
    <w:tmpl w:val="057A806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EEB6FD7"/>
    <w:multiLevelType w:val="hybridMultilevel"/>
    <w:tmpl w:val="812026F4"/>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2E21904"/>
    <w:multiLevelType w:val="hybridMultilevel"/>
    <w:tmpl w:val="1B7E1CD6"/>
    <w:lvl w:ilvl="0" w:tplc="BE9C09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BE6AF0"/>
    <w:multiLevelType w:val="multilevel"/>
    <w:tmpl w:val="057A806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242D06D0"/>
    <w:multiLevelType w:val="multilevel"/>
    <w:tmpl w:val="057A806E"/>
    <w:lvl w:ilvl="0">
      <w:start w:val="1"/>
      <w:numFmt w:val="decimal"/>
      <w:lvlText w:val="%1."/>
      <w:lvlJc w:val="left"/>
      <w:pPr>
        <w:ind w:left="720" w:hanging="360"/>
      </w:pPr>
      <w:rPr>
        <w:rFonts w:cs="Times New Roman"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28B97EB2"/>
    <w:multiLevelType w:val="hybridMultilevel"/>
    <w:tmpl w:val="7AEE8FC0"/>
    <w:lvl w:ilvl="0" w:tplc="62409498">
      <w:start w:val="1"/>
      <w:numFmt w:val="bullet"/>
      <w:lvlText w:val=""/>
      <w:lvlJc w:val="left"/>
      <w:pPr>
        <w:ind w:left="720" w:hanging="360"/>
      </w:pPr>
      <w:rPr>
        <w:rFonts w:ascii="Wingdings" w:hAnsi="Wingdings" w:hint="default"/>
      </w:rPr>
    </w:lvl>
    <w:lvl w:ilvl="1" w:tplc="21DC574E">
      <w:start w:val="1"/>
      <w:numFmt w:val="bullet"/>
      <w:lvlText w:val="o"/>
      <w:lvlJc w:val="left"/>
      <w:pPr>
        <w:ind w:left="1440" w:hanging="360"/>
      </w:pPr>
      <w:rPr>
        <w:rFonts w:ascii="Courier New" w:hAnsi="Courier New" w:hint="default"/>
      </w:rPr>
    </w:lvl>
    <w:lvl w:ilvl="2" w:tplc="CD942FFE">
      <w:start w:val="1"/>
      <w:numFmt w:val="bullet"/>
      <w:lvlText w:val=""/>
      <w:lvlJc w:val="left"/>
      <w:pPr>
        <w:ind w:left="2160" w:hanging="360"/>
      </w:pPr>
      <w:rPr>
        <w:rFonts w:ascii="Wingdings" w:hAnsi="Wingdings" w:hint="default"/>
      </w:rPr>
    </w:lvl>
    <w:lvl w:ilvl="3" w:tplc="7B5285E2">
      <w:start w:val="1"/>
      <w:numFmt w:val="bullet"/>
      <w:lvlText w:val=""/>
      <w:lvlJc w:val="left"/>
      <w:pPr>
        <w:ind w:left="2880" w:hanging="360"/>
      </w:pPr>
      <w:rPr>
        <w:rFonts w:ascii="Symbol" w:hAnsi="Symbol" w:hint="default"/>
      </w:rPr>
    </w:lvl>
    <w:lvl w:ilvl="4" w:tplc="C1BCDB54">
      <w:start w:val="1"/>
      <w:numFmt w:val="bullet"/>
      <w:lvlText w:val="o"/>
      <w:lvlJc w:val="left"/>
      <w:pPr>
        <w:ind w:left="3600" w:hanging="360"/>
      </w:pPr>
      <w:rPr>
        <w:rFonts w:ascii="Courier New" w:hAnsi="Courier New" w:hint="default"/>
      </w:rPr>
    </w:lvl>
    <w:lvl w:ilvl="5" w:tplc="D6D67378">
      <w:start w:val="1"/>
      <w:numFmt w:val="bullet"/>
      <w:lvlText w:val=""/>
      <w:lvlJc w:val="left"/>
      <w:pPr>
        <w:ind w:left="4320" w:hanging="360"/>
      </w:pPr>
      <w:rPr>
        <w:rFonts w:ascii="Wingdings" w:hAnsi="Wingdings" w:hint="default"/>
      </w:rPr>
    </w:lvl>
    <w:lvl w:ilvl="6" w:tplc="5880BFB0">
      <w:start w:val="1"/>
      <w:numFmt w:val="bullet"/>
      <w:lvlText w:val=""/>
      <w:lvlJc w:val="left"/>
      <w:pPr>
        <w:ind w:left="5040" w:hanging="360"/>
      </w:pPr>
      <w:rPr>
        <w:rFonts w:ascii="Symbol" w:hAnsi="Symbol" w:hint="default"/>
      </w:rPr>
    </w:lvl>
    <w:lvl w:ilvl="7" w:tplc="460000C4">
      <w:start w:val="1"/>
      <w:numFmt w:val="bullet"/>
      <w:lvlText w:val="o"/>
      <w:lvlJc w:val="left"/>
      <w:pPr>
        <w:ind w:left="5760" w:hanging="360"/>
      </w:pPr>
      <w:rPr>
        <w:rFonts w:ascii="Courier New" w:hAnsi="Courier New" w:hint="default"/>
      </w:rPr>
    </w:lvl>
    <w:lvl w:ilvl="8" w:tplc="E1E4A2FE">
      <w:start w:val="1"/>
      <w:numFmt w:val="bullet"/>
      <w:lvlText w:val=""/>
      <w:lvlJc w:val="left"/>
      <w:pPr>
        <w:ind w:left="6480" w:hanging="360"/>
      </w:pPr>
      <w:rPr>
        <w:rFonts w:ascii="Wingdings" w:hAnsi="Wingdings" w:hint="default"/>
      </w:rPr>
    </w:lvl>
  </w:abstractNum>
  <w:abstractNum w:abstractNumId="7">
    <w:nsid w:val="2BD136E9"/>
    <w:multiLevelType w:val="hybridMultilevel"/>
    <w:tmpl w:val="7A30F7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68B3347"/>
    <w:multiLevelType w:val="hybridMultilevel"/>
    <w:tmpl w:val="4E986DDA"/>
    <w:lvl w:ilvl="0" w:tplc="0409000B">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2B641B"/>
    <w:multiLevelType w:val="hybridMultilevel"/>
    <w:tmpl w:val="40EAAF32"/>
    <w:lvl w:ilvl="0" w:tplc="D7440D8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12027C3"/>
    <w:multiLevelType w:val="multilevel"/>
    <w:tmpl w:val="92E02794"/>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nsid w:val="43211544"/>
    <w:multiLevelType w:val="multilevel"/>
    <w:tmpl w:val="62467682"/>
    <w:lvl w:ilvl="0">
      <w:start w:val="1"/>
      <w:numFmt w:val="decimal"/>
      <w:pStyle w:val="Heading2"/>
      <w:lvlText w:val="%1."/>
      <w:lvlJc w:val="left"/>
      <w:pPr>
        <w:ind w:left="360" w:hanging="360"/>
      </w:pPr>
      <w:rPr>
        <w:rFonts w:cs="Times New Roman" w:hint="default"/>
      </w:rPr>
    </w:lvl>
    <w:lvl w:ilvl="1">
      <w:start w:val="1"/>
      <w:numFmt w:val="decimal"/>
      <w:pStyle w:val="Heading3"/>
      <w:lvlText w:val="%1.%2."/>
      <w:lvlJc w:val="left"/>
      <w:pPr>
        <w:ind w:left="792" w:hanging="432"/>
      </w:pPr>
      <w:rPr>
        <w:rFonts w:cs="Times New Roman" w:hint="default"/>
      </w:rPr>
    </w:lvl>
    <w:lvl w:ilvl="2">
      <w:start w:val="1"/>
      <w:numFmt w:val="decimal"/>
      <w:pStyle w:val="Heading4"/>
      <w:lvlText w:val="%1.%2.%3."/>
      <w:lvlJc w:val="left"/>
      <w:pPr>
        <w:ind w:left="61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46BF4B57"/>
    <w:multiLevelType w:val="multilevel"/>
    <w:tmpl w:val="92E02794"/>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4BDD1502"/>
    <w:multiLevelType w:val="hybridMultilevel"/>
    <w:tmpl w:val="00B461B4"/>
    <w:lvl w:ilvl="0" w:tplc="CB24D622">
      <w:start w:val="1"/>
      <w:numFmt w:val="bullet"/>
      <w:lvlText w:val=""/>
      <w:lvlJc w:val="left"/>
      <w:pPr>
        <w:ind w:left="780" w:hanging="360"/>
      </w:pPr>
      <w:rPr>
        <w:rFonts w:ascii="Symbol" w:hAnsi="Symbol" w:hint="default"/>
      </w:rPr>
    </w:lvl>
    <w:lvl w:ilvl="1" w:tplc="5414D4F8">
      <w:start w:val="1"/>
      <w:numFmt w:val="lowerLetter"/>
      <w:lvlText w:val="%2."/>
      <w:lvlJc w:val="left"/>
      <w:pPr>
        <w:ind w:left="1500" w:hanging="360"/>
      </w:pPr>
      <w:rPr>
        <w:rFonts w:cs="Times New Roman"/>
      </w:rPr>
    </w:lvl>
    <w:lvl w:ilvl="2" w:tplc="E6060A3C">
      <w:start w:val="1"/>
      <w:numFmt w:val="lowerRoman"/>
      <w:lvlText w:val="%3."/>
      <w:lvlJc w:val="right"/>
      <w:pPr>
        <w:ind w:left="2220" w:hanging="180"/>
      </w:pPr>
      <w:rPr>
        <w:rFonts w:cs="Times New Roman"/>
      </w:rPr>
    </w:lvl>
    <w:lvl w:ilvl="3" w:tplc="21C850B4">
      <w:start w:val="1"/>
      <w:numFmt w:val="decimal"/>
      <w:lvlText w:val="%4."/>
      <w:lvlJc w:val="left"/>
      <w:pPr>
        <w:ind w:left="2940" w:hanging="360"/>
      </w:pPr>
      <w:rPr>
        <w:rFonts w:cs="Times New Roman"/>
      </w:rPr>
    </w:lvl>
    <w:lvl w:ilvl="4" w:tplc="878A4652">
      <w:start w:val="1"/>
      <w:numFmt w:val="lowerLetter"/>
      <w:lvlText w:val="%5."/>
      <w:lvlJc w:val="left"/>
      <w:pPr>
        <w:ind w:left="3660" w:hanging="360"/>
      </w:pPr>
      <w:rPr>
        <w:rFonts w:cs="Times New Roman"/>
      </w:rPr>
    </w:lvl>
    <w:lvl w:ilvl="5" w:tplc="3C862DBC">
      <w:start w:val="1"/>
      <w:numFmt w:val="lowerRoman"/>
      <w:lvlText w:val="%6."/>
      <w:lvlJc w:val="right"/>
      <w:pPr>
        <w:ind w:left="4380" w:hanging="180"/>
      </w:pPr>
      <w:rPr>
        <w:rFonts w:cs="Times New Roman"/>
      </w:rPr>
    </w:lvl>
    <w:lvl w:ilvl="6" w:tplc="CB04E7B6">
      <w:start w:val="1"/>
      <w:numFmt w:val="decimal"/>
      <w:lvlText w:val="%7."/>
      <w:lvlJc w:val="left"/>
      <w:pPr>
        <w:ind w:left="5100" w:hanging="360"/>
      </w:pPr>
      <w:rPr>
        <w:rFonts w:cs="Times New Roman"/>
      </w:rPr>
    </w:lvl>
    <w:lvl w:ilvl="7" w:tplc="CE3665E0">
      <w:start w:val="1"/>
      <w:numFmt w:val="lowerLetter"/>
      <w:lvlText w:val="%8."/>
      <w:lvlJc w:val="left"/>
      <w:pPr>
        <w:ind w:left="5820" w:hanging="360"/>
      </w:pPr>
      <w:rPr>
        <w:rFonts w:cs="Times New Roman"/>
      </w:rPr>
    </w:lvl>
    <w:lvl w:ilvl="8" w:tplc="CB38BB1C">
      <w:start w:val="1"/>
      <w:numFmt w:val="lowerRoman"/>
      <w:lvlText w:val="%9."/>
      <w:lvlJc w:val="right"/>
      <w:pPr>
        <w:ind w:left="6540" w:hanging="180"/>
      </w:pPr>
      <w:rPr>
        <w:rFonts w:cs="Times New Roman"/>
      </w:rPr>
    </w:lvl>
  </w:abstractNum>
  <w:abstractNum w:abstractNumId="14">
    <w:nsid w:val="508D7395"/>
    <w:multiLevelType w:val="multilevel"/>
    <w:tmpl w:val="D68EB018"/>
    <w:lvl w:ilvl="0">
      <w:start w:val="3"/>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720" w:hanging="72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5">
    <w:nsid w:val="51C00B7C"/>
    <w:multiLevelType w:val="hybridMultilevel"/>
    <w:tmpl w:val="8D6C0688"/>
    <w:lvl w:ilvl="0" w:tplc="ED9E4588">
      <w:start w:val="1"/>
      <w:numFmt w:val="bullet"/>
      <w:lvlText w:val=""/>
      <w:lvlPicBulletId w:val="0"/>
      <w:lvlJc w:val="left"/>
      <w:pPr>
        <w:tabs>
          <w:tab w:val="num" w:pos="720"/>
        </w:tabs>
        <w:ind w:left="720" w:hanging="360"/>
      </w:pPr>
      <w:rPr>
        <w:rFonts w:ascii="Symbol" w:hAnsi="Symbol" w:hint="default"/>
      </w:rPr>
    </w:lvl>
    <w:lvl w:ilvl="1" w:tplc="CD1E88EE">
      <w:start w:val="1"/>
      <w:numFmt w:val="bullet"/>
      <w:lvlText w:val=""/>
      <w:lvlJc w:val="left"/>
      <w:pPr>
        <w:tabs>
          <w:tab w:val="num" w:pos="1440"/>
        </w:tabs>
        <w:ind w:left="1440" w:hanging="360"/>
      </w:pPr>
      <w:rPr>
        <w:rFonts w:ascii="Symbol" w:hAnsi="Symbol" w:hint="default"/>
      </w:rPr>
    </w:lvl>
    <w:lvl w:ilvl="2" w:tplc="995CE5E4">
      <w:start w:val="1"/>
      <w:numFmt w:val="bullet"/>
      <w:lvlText w:val=""/>
      <w:lvlJc w:val="left"/>
      <w:pPr>
        <w:tabs>
          <w:tab w:val="num" w:pos="2160"/>
        </w:tabs>
        <w:ind w:left="2160" w:hanging="360"/>
      </w:pPr>
      <w:rPr>
        <w:rFonts w:ascii="Symbol" w:hAnsi="Symbol" w:hint="default"/>
      </w:rPr>
    </w:lvl>
    <w:lvl w:ilvl="3" w:tplc="1B2A5C98">
      <w:start w:val="1"/>
      <w:numFmt w:val="bullet"/>
      <w:lvlText w:val=""/>
      <w:lvlJc w:val="left"/>
      <w:pPr>
        <w:tabs>
          <w:tab w:val="num" w:pos="2880"/>
        </w:tabs>
        <w:ind w:left="2880" w:hanging="360"/>
      </w:pPr>
      <w:rPr>
        <w:rFonts w:ascii="Symbol" w:hAnsi="Symbol" w:hint="default"/>
      </w:rPr>
    </w:lvl>
    <w:lvl w:ilvl="4" w:tplc="8FFE9FBA">
      <w:start w:val="1"/>
      <w:numFmt w:val="bullet"/>
      <w:lvlText w:val=""/>
      <w:lvlJc w:val="left"/>
      <w:pPr>
        <w:tabs>
          <w:tab w:val="num" w:pos="3600"/>
        </w:tabs>
        <w:ind w:left="3600" w:hanging="360"/>
      </w:pPr>
      <w:rPr>
        <w:rFonts w:ascii="Symbol" w:hAnsi="Symbol" w:hint="default"/>
      </w:rPr>
    </w:lvl>
    <w:lvl w:ilvl="5" w:tplc="12DE1AEC">
      <w:start w:val="1"/>
      <w:numFmt w:val="bullet"/>
      <w:lvlText w:val=""/>
      <w:lvlJc w:val="left"/>
      <w:pPr>
        <w:tabs>
          <w:tab w:val="num" w:pos="4320"/>
        </w:tabs>
        <w:ind w:left="4320" w:hanging="360"/>
      </w:pPr>
      <w:rPr>
        <w:rFonts w:ascii="Symbol" w:hAnsi="Symbol" w:hint="default"/>
      </w:rPr>
    </w:lvl>
    <w:lvl w:ilvl="6" w:tplc="56624466">
      <w:start w:val="1"/>
      <w:numFmt w:val="bullet"/>
      <w:lvlText w:val=""/>
      <w:lvlJc w:val="left"/>
      <w:pPr>
        <w:tabs>
          <w:tab w:val="num" w:pos="5040"/>
        </w:tabs>
        <w:ind w:left="5040" w:hanging="360"/>
      </w:pPr>
      <w:rPr>
        <w:rFonts w:ascii="Symbol" w:hAnsi="Symbol" w:hint="default"/>
      </w:rPr>
    </w:lvl>
    <w:lvl w:ilvl="7" w:tplc="58CAD184">
      <w:start w:val="1"/>
      <w:numFmt w:val="bullet"/>
      <w:lvlText w:val=""/>
      <w:lvlJc w:val="left"/>
      <w:pPr>
        <w:tabs>
          <w:tab w:val="num" w:pos="5760"/>
        </w:tabs>
        <w:ind w:left="5760" w:hanging="360"/>
      </w:pPr>
      <w:rPr>
        <w:rFonts w:ascii="Symbol" w:hAnsi="Symbol" w:hint="default"/>
      </w:rPr>
    </w:lvl>
    <w:lvl w:ilvl="8" w:tplc="718A3E8E">
      <w:start w:val="1"/>
      <w:numFmt w:val="bullet"/>
      <w:lvlText w:val=""/>
      <w:lvlJc w:val="left"/>
      <w:pPr>
        <w:tabs>
          <w:tab w:val="num" w:pos="6480"/>
        </w:tabs>
        <w:ind w:left="6480" w:hanging="360"/>
      </w:pPr>
      <w:rPr>
        <w:rFonts w:ascii="Symbol" w:hAnsi="Symbol" w:hint="default"/>
      </w:rPr>
    </w:lvl>
  </w:abstractNum>
  <w:abstractNum w:abstractNumId="16">
    <w:nsid w:val="53A5324A"/>
    <w:multiLevelType w:val="multilevel"/>
    <w:tmpl w:val="057A806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55D34169"/>
    <w:multiLevelType w:val="multilevel"/>
    <w:tmpl w:val="6158C9AE"/>
    <w:lvl w:ilvl="0">
      <w:start w:val="2"/>
      <w:numFmt w:val="decimal"/>
      <w:lvlText w:val="%1."/>
      <w:lvlJc w:val="left"/>
      <w:pPr>
        <w:ind w:left="720" w:hanging="360"/>
      </w:pPr>
      <w:rPr>
        <w:rFonts w:cs="Times New Roman" w:hint="default"/>
      </w:rPr>
    </w:lvl>
    <w:lvl w:ilvl="1">
      <w:start w:val="3"/>
      <w:numFmt w:val="decimal"/>
      <w:lvlText w:val="%2."/>
      <w:lvlJc w:val="left"/>
      <w:pPr>
        <w:tabs>
          <w:tab w:val="num" w:pos="720"/>
        </w:tabs>
        <w:ind w:left="720" w:hanging="360"/>
      </w:pPr>
      <w:rPr>
        <w:rFonts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nsid w:val="5D670EE1"/>
    <w:multiLevelType w:val="hybridMultilevel"/>
    <w:tmpl w:val="1D941B60"/>
    <w:lvl w:ilvl="0" w:tplc="FFFFFFFF">
      <w:start w:val="197"/>
      <w:numFmt w:val="bullet"/>
      <w:lvlText w:val="-"/>
      <w:lvlJc w:val="left"/>
      <w:pPr>
        <w:ind w:left="720" w:hanging="360"/>
      </w:pPr>
      <w:rPr>
        <w:rFonts w:ascii="Times New Roman" w:eastAsia="Times New Roman" w:hAnsi="Times New Roman" w:cs="Times New Roman" w:hint="default"/>
      </w:rPr>
    </w:lvl>
    <w:lvl w:ilvl="1" w:tplc="39CC94C2"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616E7E7A"/>
    <w:multiLevelType w:val="hybridMultilevel"/>
    <w:tmpl w:val="C53620EE"/>
    <w:lvl w:ilvl="0" w:tplc="2A54543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5454839"/>
    <w:multiLevelType w:val="hybridMultilevel"/>
    <w:tmpl w:val="3CC01D86"/>
    <w:lvl w:ilvl="0" w:tplc="0409000B">
      <w:start w:val="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BC52DD5"/>
    <w:multiLevelType w:val="multilevel"/>
    <w:tmpl w:val="057A806E"/>
    <w:lvl w:ilvl="0">
      <w:start w:val="1"/>
      <w:numFmt w:val="decimal"/>
      <w:lvlText w:val="%1."/>
      <w:lvlJc w:val="left"/>
      <w:pPr>
        <w:ind w:left="720" w:hanging="360"/>
      </w:pPr>
      <w:rPr>
        <w:rFonts w:cs="Times New Roman"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6BD3390B"/>
    <w:multiLevelType w:val="hybridMultilevel"/>
    <w:tmpl w:val="0B0E5970"/>
    <w:lvl w:ilvl="0" w:tplc="AEA47D2A">
      <w:start w:val="1"/>
      <w:numFmt w:val="decimal"/>
      <w:pStyle w:val="References"/>
      <w:lvlText w:val="[%1]"/>
      <w:lvlJc w:val="left"/>
      <w:pPr>
        <w:ind w:left="360" w:hanging="360"/>
      </w:pPr>
      <w:rPr>
        <w:rFonts w:cs="Times New Roman" w:hint="default"/>
        <w:color w:val="auto"/>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23">
    <w:nsid w:val="71830F06"/>
    <w:multiLevelType w:val="hybridMultilevel"/>
    <w:tmpl w:val="0B841968"/>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nsid w:val="7D4D488E"/>
    <w:multiLevelType w:val="hybridMultilevel"/>
    <w:tmpl w:val="7F881CF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F0537F7"/>
    <w:multiLevelType w:val="hybridMultilevel"/>
    <w:tmpl w:val="6374B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22"/>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1"/>
  </w:num>
  <w:num w:numId="8">
    <w:abstractNumId w:val="22"/>
  </w:num>
  <w:num w:numId="9">
    <w:abstractNumId w:val="0"/>
  </w:num>
  <w:num w:numId="10">
    <w:abstractNumId w:val="12"/>
  </w:num>
  <w:num w:numId="11">
    <w:abstractNumId w:val="11"/>
  </w:num>
  <w:num w:numId="12">
    <w:abstractNumId w:val="10"/>
  </w:num>
  <w:num w:numId="13">
    <w:abstractNumId w:val="16"/>
  </w:num>
  <w:num w:numId="14">
    <w:abstractNumId w:val="4"/>
  </w:num>
  <w:num w:numId="15">
    <w:abstractNumId w:val="3"/>
  </w:num>
  <w:num w:numId="16">
    <w:abstractNumId w:val="18"/>
  </w:num>
  <w:num w:numId="17">
    <w:abstractNumId w:val="1"/>
  </w:num>
  <w:num w:numId="18">
    <w:abstractNumId w:val="5"/>
  </w:num>
  <w:num w:numId="19">
    <w:abstractNumId w:val="14"/>
  </w:num>
  <w:num w:numId="20">
    <w:abstractNumId w:val="23"/>
  </w:num>
  <w:num w:numId="21">
    <w:abstractNumId w:val="24"/>
  </w:num>
  <w:num w:numId="22">
    <w:abstractNumId w:val="6"/>
  </w:num>
  <w:num w:numId="23">
    <w:abstractNumId w:val="7"/>
  </w:num>
  <w:num w:numId="24">
    <w:abstractNumId w:val="9"/>
  </w:num>
  <w:num w:numId="25">
    <w:abstractNumId w:val="15"/>
  </w:num>
  <w:num w:numId="26">
    <w:abstractNumId w:val="19"/>
  </w:num>
  <w:num w:numId="27">
    <w:abstractNumId w:val="13"/>
  </w:num>
  <w:num w:numId="28">
    <w:abstractNumId w:val="2"/>
  </w:num>
  <w:num w:numId="29">
    <w:abstractNumId w:val="25"/>
  </w:num>
  <w:num w:numId="30">
    <w:abstractNumId w:val="22"/>
  </w:num>
  <w:num w:numId="31">
    <w:abstractNumId w:val="22"/>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characterSpacingControl w:val="doNotCompress"/>
  <w:savePreviewPicture/>
  <w:hdrShapeDefaults>
    <o:shapedefaults v:ext="edit" spidmax="4098"/>
    <o:shapelayout v:ext="edit">
      <o:idmap v:ext="edit" data="2"/>
      <o:rules v:ext="edit">
        <o:r id="V:Rule2" type="connector" idref="#AutoShape 2"/>
      </o:rules>
    </o:shapelayout>
  </w:hdrShapeDefaults>
  <w:footnotePr>
    <w:footnote w:id="0"/>
    <w:footnote w:id="1"/>
  </w:footnotePr>
  <w:endnotePr>
    <w:endnote w:id="0"/>
    <w:endnote w:id="1"/>
  </w:endnotePr>
  <w:compat/>
  <w:rsids>
    <w:rsidRoot w:val="002907F5"/>
    <w:rsid w:val="000002E1"/>
    <w:rsid w:val="00000A2F"/>
    <w:rsid w:val="000050CD"/>
    <w:rsid w:val="000100BE"/>
    <w:rsid w:val="000105ED"/>
    <w:rsid w:val="00010868"/>
    <w:rsid w:val="000147D7"/>
    <w:rsid w:val="00014923"/>
    <w:rsid w:val="00016C52"/>
    <w:rsid w:val="000173B0"/>
    <w:rsid w:val="000178E4"/>
    <w:rsid w:val="00020F2C"/>
    <w:rsid w:val="00022C1D"/>
    <w:rsid w:val="000239D1"/>
    <w:rsid w:val="00026217"/>
    <w:rsid w:val="0002652C"/>
    <w:rsid w:val="00031E3C"/>
    <w:rsid w:val="00031EF4"/>
    <w:rsid w:val="0003259E"/>
    <w:rsid w:val="000353A9"/>
    <w:rsid w:val="00035461"/>
    <w:rsid w:val="0003663F"/>
    <w:rsid w:val="000377A8"/>
    <w:rsid w:val="000401FC"/>
    <w:rsid w:val="0004159B"/>
    <w:rsid w:val="00044503"/>
    <w:rsid w:val="00045AA9"/>
    <w:rsid w:val="00046E90"/>
    <w:rsid w:val="0004767E"/>
    <w:rsid w:val="00047C1A"/>
    <w:rsid w:val="00053D7A"/>
    <w:rsid w:val="00054B17"/>
    <w:rsid w:val="00054F60"/>
    <w:rsid w:val="00061F22"/>
    <w:rsid w:val="0006402E"/>
    <w:rsid w:val="00064D6A"/>
    <w:rsid w:val="000670CE"/>
    <w:rsid w:val="000742FD"/>
    <w:rsid w:val="00074C84"/>
    <w:rsid w:val="00075EBD"/>
    <w:rsid w:val="00077AAC"/>
    <w:rsid w:val="00081131"/>
    <w:rsid w:val="00081919"/>
    <w:rsid w:val="00082766"/>
    <w:rsid w:val="000854A0"/>
    <w:rsid w:val="000871E9"/>
    <w:rsid w:val="00093F21"/>
    <w:rsid w:val="00096220"/>
    <w:rsid w:val="0009725D"/>
    <w:rsid w:val="000A106F"/>
    <w:rsid w:val="000A156B"/>
    <w:rsid w:val="000A1F1C"/>
    <w:rsid w:val="000A30B8"/>
    <w:rsid w:val="000A31EF"/>
    <w:rsid w:val="000A4BEE"/>
    <w:rsid w:val="000A4E1B"/>
    <w:rsid w:val="000A58D4"/>
    <w:rsid w:val="000B3B1D"/>
    <w:rsid w:val="000C2210"/>
    <w:rsid w:val="000C57AB"/>
    <w:rsid w:val="000C5E3D"/>
    <w:rsid w:val="000C6C5A"/>
    <w:rsid w:val="000C7782"/>
    <w:rsid w:val="000D10FE"/>
    <w:rsid w:val="000D34F7"/>
    <w:rsid w:val="000D3866"/>
    <w:rsid w:val="000D3E1B"/>
    <w:rsid w:val="000D7D2F"/>
    <w:rsid w:val="000D7FDE"/>
    <w:rsid w:val="000E02FE"/>
    <w:rsid w:val="000E4A8B"/>
    <w:rsid w:val="000E5F1D"/>
    <w:rsid w:val="000E7BB1"/>
    <w:rsid w:val="000F1333"/>
    <w:rsid w:val="000F3521"/>
    <w:rsid w:val="001002A2"/>
    <w:rsid w:val="00102F6D"/>
    <w:rsid w:val="001054B0"/>
    <w:rsid w:val="001061D4"/>
    <w:rsid w:val="00107F7F"/>
    <w:rsid w:val="00113008"/>
    <w:rsid w:val="00114E5E"/>
    <w:rsid w:val="0011512A"/>
    <w:rsid w:val="001157FC"/>
    <w:rsid w:val="00116CFC"/>
    <w:rsid w:val="001210F7"/>
    <w:rsid w:val="001224B1"/>
    <w:rsid w:val="001227A6"/>
    <w:rsid w:val="00123EAE"/>
    <w:rsid w:val="00124512"/>
    <w:rsid w:val="0012524B"/>
    <w:rsid w:val="0013313D"/>
    <w:rsid w:val="001338CF"/>
    <w:rsid w:val="00134D1E"/>
    <w:rsid w:val="00134DCE"/>
    <w:rsid w:val="00135655"/>
    <w:rsid w:val="0013728E"/>
    <w:rsid w:val="00140C12"/>
    <w:rsid w:val="00143B53"/>
    <w:rsid w:val="0014591F"/>
    <w:rsid w:val="001502C8"/>
    <w:rsid w:val="00150A31"/>
    <w:rsid w:val="00150D51"/>
    <w:rsid w:val="0015779D"/>
    <w:rsid w:val="00164460"/>
    <w:rsid w:val="00166EA2"/>
    <w:rsid w:val="00167ED1"/>
    <w:rsid w:val="00170CAF"/>
    <w:rsid w:val="00170F78"/>
    <w:rsid w:val="001715DB"/>
    <w:rsid w:val="001719C8"/>
    <w:rsid w:val="00175624"/>
    <w:rsid w:val="0017799E"/>
    <w:rsid w:val="00183FFB"/>
    <w:rsid w:val="001870C1"/>
    <w:rsid w:val="00187B73"/>
    <w:rsid w:val="00190DF8"/>
    <w:rsid w:val="00193BC6"/>
    <w:rsid w:val="00194151"/>
    <w:rsid w:val="00195393"/>
    <w:rsid w:val="001A0597"/>
    <w:rsid w:val="001A120D"/>
    <w:rsid w:val="001A3978"/>
    <w:rsid w:val="001A73A4"/>
    <w:rsid w:val="001A7DB2"/>
    <w:rsid w:val="001B00E2"/>
    <w:rsid w:val="001B13A4"/>
    <w:rsid w:val="001B28EB"/>
    <w:rsid w:val="001B3395"/>
    <w:rsid w:val="001B33B0"/>
    <w:rsid w:val="001B4CD9"/>
    <w:rsid w:val="001C1C03"/>
    <w:rsid w:val="001C2CF0"/>
    <w:rsid w:val="001C34BD"/>
    <w:rsid w:val="001C3E2D"/>
    <w:rsid w:val="001C4703"/>
    <w:rsid w:val="001C4AC3"/>
    <w:rsid w:val="001C5B9E"/>
    <w:rsid w:val="001C6D49"/>
    <w:rsid w:val="001C7AEF"/>
    <w:rsid w:val="001D2367"/>
    <w:rsid w:val="001D284E"/>
    <w:rsid w:val="001D4574"/>
    <w:rsid w:val="001E0CD0"/>
    <w:rsid w:val="001E6416"/>
    <w:rsid w:val="001F2015"/>
    <w:rsid w:val="001F23C2"/>
    <w:rsid w:val="001F30D4"/>
    <w:rsid w:val="001F44C7"/>
    <w:rsid w:val="001F4C43"/>
    <w:rsid w:val="001F50C0"/>
    <w:rsid w:val="001F725E"/>
    <w:rsid w:val="001F72D8"/>
    <w:rsid w:val="001F75A0"/>
    <w:rsid w:val="00200893"/>
    <w:rsid w:val="00200937"/>
    <w:rsid w:val="002032CB"/>
    <w:rsid w:val="00205D10"/>
    <w:rsid w:val="00211C86"/>
    <w:rsid w:val="0021226E"/>
    <w:rsid w:val="002130B4"/>
    <w:rsid w:val="002148B5"/>
    <w:rsid w:val="00216EA8"/>
    <w:rsid w:val="002205EF"/>
    <w:rsid w:val="0022145E"/>
    <w:rsid w:val="0022241E"/>
    <w:rsid w:val="00225206"/>
    <w:rsid w:val="00226985"/>
    <w:rsid w:val="00230E68"/>
    <w:rsid w:val="00233D90"/>
    <w:rsid w:val="00237E0D"/>
    <w:rsid w:val="002453ED"/>
    <w:rsid w:val="002460D5"/>
    <w:rsid w:val="00246360"/>
    <w:rsid w:val="0024688E"/>
    <w:rsid w:val="002508C1"/>
    <w:rsid w:val="0025121F"/>
    <w:rsid w:val="002517E3"/>
    <w:rsid w:val="002527BC"/>
    <w:rsid w:val="00252F27"/>
    <w:rsid w:val="00255AF0"/>
    <w:rsid w:val="00255F5F"/>
    <w:rsid w:val="00257680"/>
    <w:rsid w:val="00257701"/>
    <w:rsid w:val="00260411"/>
    <w:rsid w:val="00261062"/>
    <w:rsid w:val="00261D88"/>
    <w:rsid w:val="0026223B"/>
    <w:rsid w:val="00262902"/>
    <w:rsid w:val="00263192"/>
    <w:rsid w:val="00263B08"/>
    <w:rsid w:val="00265FDD"/>
    <w:rsid w:val="0026627C"/>
    <w:rsid w:val="00270EBB"/>
    <w:rsid w:val="00271299"/>
    <w:rsid w:val="002715CE"/>
    <w:rsid w:val="002733A3"/>
    <w:rsid w:val="00274E39"/>
    <w:rsid w:val="00277239"/>
    <w:rsid w:val="0028396D"/>
    <w:rsid w:val="00283DF0"/>
    <w:rsid w:val="0028457E"/>
    <w:rsid w:val="002846DF"/>
    <w:rsid w:val="00285B2A"/>
    <w:rsid w:val="00287C8C"/>
    <w:rsid w:val="002907F5"/>
    <w:rsid w:val="00293994"/>
    <w:rsid w:val="0029711E"/>
    <w:rsid w:val="0029720E"/>
    <w:rsid w:val="002A089F"/>
    <w:rsid w:val="002A1FE4"/>
    <w:rsid w:val="002A403B"/>
    <w:rsid w:val="002A5D83"/>
    <w:rsid w:val="002A5D89"/>
    <w:rsid w:val="002B1BB6"/>
    <w:rsid w:val="002B26DF"/>
    <w:rsid w:val="002B2E98"/>
    <w:rsid w:val="002B5922"/>
    <w:rsid w:val="002B59C6"/>
    <w:rsid w:val="002B5EDA"/>
    <w:rsid w:val="002B6823"/>
    <w:rsid w:val="002B6A54"/>
    <w:rsid w:val="002B6E06"/>
    <w:rsid w:val="002B7BC1"/>
    <w:rsid w:val="002B7C40"/>
    <w:rsid w:val="002C16B5"/>
    <w:rsid w:val="002C171E"/>
    <w:rsid w:val="002C252C"/>
    <w:rsid w:val="002C3078"/>
    <w:rsid w:val="002C4994"/>
    <w:rsid w:val="002C6084"/>
    <w:rsid w:val="002D0BC7"/>
    <w:rsid w:val="002D3ADC"/>
    <w:rsid w:val="002D53E8"/>
    <w:rsid w:val="002D65BF"/>
    <w:rsid w:val="002D668A"/>
    <w:rsid w:val="002E65C7"/>
    <w:rsid w:val="002E6865"/>
    <w:rsid w:val="002E68D3"/>
    <w:rsid w:val="002F084F"/>
    <w:rsid w:val="002F104E"/>
    <w:rsid w:val="002F1D35"/>
    <w:rsid w:val="002F34BB"/>
    <w:rsid w:val="002F3E2B"/>
    <w:rsid w:val="002F5CF6"/>
    <w:rsid w:val="002F6F7C"/>
    <w:rsid w:val="00300F82"/>
    <w:rsid w:val="00301148"/>
    <w:rsid w:val="003024A3"/>
    <w:rsid w:val="00302D6E"/>
    <w:rsid w:val="00306B65"/>
    <w:rsid w:val="0031034A"/>
    <w:rsid w:val="00312554"/>
    <w:rsid w:val="00312B22"/>
    <w:rsid w:val="00312DDC"/>
    <w:rsid w:val="00312DE8"/>
    <w:rsid w:val="003138C5"/>
    <w:rsid w:val="0031789A"/>
    <w:rsid w:val="0032050F"/>
    <w:rsid w:val="0032470C"/>
    <w:rsid w:val="00325E70"/>
    <w:rsid w:val="00326287"/>
    <w:rsid w:val="003265B7"/>
    <w:rsid w:val="00333645"/>
    <w:rsid w:val="00334CCC"/>
    <w:rsid w:val="00335D71"/>
    <w:rsid w:val="003371D5"/>
    <w:rsid w:val="003375E2"/>
    <w:rsid w:val="00340A5A"/>
    <w:rsid w:val="00340A65"/>
    <w:rsid w:val="00343F9A"/>
    <w:rsid w:val="003441D7"/>
    <w:rsid w:val="0034453D"/>
    <w:rsid w:val="00346030"/>
    <w:rsid w:val="00346772"/>
    <w:rsid w:val="0034773E"/>
    <w:rsid w:val="00347AD1"/>
    <w:rsid w:val="00350E9A"/>
    <w:rsid w:val="00355658"/>
    <w:rsid w:val="00363F62"/>
    <w:rsid w:val="003644CB"/>
    <w:rsid w:val="003652E3"/>
    <w:rsid w:val="003701FD"/>
    <w:rsid w:val="00371F0A"/>
    <w:rsid w:val="00374F0B"/>
    <w:rsid w:val="00375CF5"/>
    <w:rsid w:val="0037791C"/>
    <w:rsid w:val="003829C2"/>
    <w:rsid w:val="00383E24"/>
    <w:rsid w:val="00387FFA"/>
    <w:rsid w:val="003931AE"/>
    <w:rsid w:val="003947C2"/>
    <w:rsid w:val="003954F3"/>
    <w:rsid w:val="003963F9"/>
    <w:rsid w:val="0039683E"/>
    <w:rsid w:val="00396C75"/>
    <w:rsid w:val="003A09BD"/>
    <w:rsid w:val="003A1151"/>
    <w:rsid w:val="003A1404"/>
    <w:rsid w:val="003A15F4"/>
    <w:rsid w:val="003A25A6"/>
    <w:rsid w:val="003A27D0"/>
    <w:rsid w:val="003A3678"/>
    <w:rsid w:val="003A3C37"/>
    <w:rsid w:val="003A3D13"/>
    <w:rsid w:val="003A40E1"/>
    <w:rsid w:val="003A4291"/>
    <w:rsid w:val="003A4863"/>
    <w:rsid w:val="003A5E11"/>
    <w:rsid w:val="003A678B"/>
    <w:rsid w:val="003A6B63"/>
    <w:rsid w:val="003B47BA"/>
    <w:rsid w:val="003B6768"/>
    <w:rsid w:val="003B7535"/>
    <w:rsid w:val="003C09EF"/>
    <w:rsid w:val="003C0CC2"/>
    <w:rsid w:val="003C1151"/>
    <w:rsid w:val="003C3063"/>
    <w:rsid w:val="003C3C2D"/>
    <w:rsid w:val="003C474F"/>
    <w:rsid w:val="003D166C"/>
    <w:rsid w:val="003D24A3"/>
    <w:rsid w:val="003D31C4"/>
    <w:rsid w:val="003D34AE"/>
    <w:rsid w:val="003D39A3"/>
    <w:rsid w:val="003D51C2"/>
    <w:rsid w:val="003D6724"/>
    <w:rsid w:val="003D7431"/>
    <w:rsid w:val="003D7495"/>
    <w:rsid w:val="003D75A2"/>
    <w:rsid w:val="003E2AF7"/>
    <w:rsid w:val="003E6CA8"/>
    <w:rsid w:val="003F07AA"/>
    <w:rsid w:val="003F2CE1"/>
    <w:rsid w:val="003F35C1"/>
    <w:rsid w:val="003F39F2"/>
    <w:rsid w:val="003F729F"/>
    <w:rsid w:val="00400FBE"/>
    <w:rsid w:val="004045A2"/>
    <w:rsid w:val="00404911"/>
    <w:rsid w:val="00405143"/>
    <w:rsid w:val="00405603"/>
    <w:rsid w:val="0040585F"/>
    <w:rsid w:val="004059CF"/>
    <w:rsid w:val="00406D03"/>
    <w:rsid w:val="0040765A"/>
    <w:rsid w:val="004107A9"/>
    <w:rsid w:val="004108A0"/>
    <w:rsid w:val="0041273E"/>
    <w:rsid w:val="00412769"/>
    <w:rsid w:val="0041276E"/>
    <w:rsid w:val="00412E36"/>
    <w:rsid w:val="00413DDF"/>
    <w:rsid w:val="00414FCD"/>
    <w:rsid w:val="00426310"/>
    <w:rsid w:val="004326E9"/>
    <w:rsid w:val="00433422"/>
    <w:rsid w:val="004352A4"/>
    <w:rsid w:val="004367C2"/>
    <w:rsid w:val="0044174D"/>
    <w:rsid w:val="00442DA2"/>
    <w:rsid w:val="00443CC7"/>
    <w:rsid w:val="00445F91"/>
    <w:rsid w:val="00446892"/>
    <w:rsid w:val="00452B6C"/>
    <w:rsid w:val="0045347A"/>
    <w:rsid w:val="00453571"/>
    <w:rsid w:val="00457838"/>
    <w:rsid w:val="00457E4B"/>
    <w:rsid w:val="00462390"/>
    <w:rsid w:val="004625D2"/>
    <w:rsid w:val="00464A21"/>
    <w:rsid w:val="00464F47"/>
    <w:rsid w:val="00465F6E"/>
    <w:rsid w:val="00467D2E"/>
    <w:rsid w:val="004734A8"/>
    <w:rsid w:val="004742D4"/>
    <w:rsid w:val="00476CE5"/>
    <w:rsid w:val="0047744F"/>
    <w:rsid w:val="00481038"/>
    <w:rsid w:val="00481E8B"/>
    <w:rsid w:val="00482F26"/>
    <w:rsid w:val="00483FE1"/>
    <w:rsid w:val="004875F1"/>
    <w:rsid w:val="00487DBE"/>
    <w:rsid w:val="004932E7"/>
    <w:rsid w:val="00493EDC"/>
    <w:rsid w:val="004940B4"/>
    <w:rsid w:val="00494C21"/>
    <w:rsid w:val="004A248A"/>
    <w:rsid w:val="004A280B"/>
    <w:rsid w:val="004A2974"/>
    <w:rsid w:val="004A397D"/>
    <w:rsid w:val="004A469E"/>
    <w:rsid w:val="004A5A68"/>
    <w:rsid w:val="004A7F45"/>
    <w:rsid w:val="004B17CC"/>
    <w:rsid w:val="004B486B"/>
    <w:rsid w:val="004B5323"/>
    <w:rsid w:val="004B7BE4"/>
    <w:rsid w:val="004C0026"/>
    <w:rsid w:val="004C2113"/>
    <w:rsid w:val="004C399C"/>
    <w:rsid w:val="004C4500"/>
    <w:rsid w:val="004C56AA"/>
    <w:rsid w:val="004C6719"/>
    <w:rsid w:val="004D24F1"/>
    <w:rsid w:val="004D254E"/>
    <w:rsid w:val="004D4C34"/>
    <w:rsid w:val="004D6914"/>
    <w:rsid w:val="004D799C"/>
    <w:rsid w:val="004E1FB3"/>
    <w:rsid w:val="004E3C6F"/>
    <w:rsid w:val="004E53B2"/>
    <w:rsid w:val="004E678C"/>
    <w:rsid w:val="004E70B0"/>
    <w:rsid w:val="004E7AF5"/>
    <w:rsid w:val="004F204D"/>
    <w:rsid w:val="004F3299"/>
    <w:rsid w:val="004F3309"/>
    <w:rsid w:val="004F40E4"/>
    <w:rsid w:val="004F4191"/>
    <w:rsid w:val="004F4F38"/>
    <w:rsid w:val="00504912"/>
    <w:rsid w:val="00512A6D"/>
    <w:rsid w:val="00513EAA"/>
    <w:rsid w:val="0051521C"/>
    <w:rsid w:val="005203F5"/>
    <w:rsid w:val="005227B8"/>
    <w:rsid w:val="00523766"/>
    <w:rsid w:val="0052425D"/>
    <w:rsid w:val="005250C7"/>
    <w:rsid w:val="00525B42"/>
    <w:rsid w:val="00530357"/>
    <w:rsid w:val="00532113"/>
    <w:rsid w:val="00532A68"/>
    <w:rsid w:val="0053395B"/>
    <w:rsid w:val="00533E06"/>
    <w:rsid w:val="0053555F"/>
    <w:rsid w:val="00536A68"/>
    <w:rsid w:val="005371EC"/>
    <w:rsid w:val="00544759"/>
    <w:rsid w:val="0054563D"/>
    <w:rsid w:val="00546326"/>
    <w:rsid w:val="00550AC2"/>
    <w:rsid w:val="0055111C"/>
    <w:rsid w:val="0055116C"/>
    <w:rsid w:val="005516ED"/>
    <w:rsid w:val="00551BC8"/>
    <w:rsid w:val="0055407F"/>
    <w:rsid w:val="00555B24"/>
    <w:rsid w:val="005571DD"/>
    <w:rsid w:val="00560631"/>
    <w:rsid w:val="0056265E"/>
    <w:rsid w:val="00563E21"/>
    <w:rsid w:val="0056558C"/>
    <w:rsid w:val="00566BC3"/>
    <w:rsid w:val="005677EE"/>
    <w:rsid w:val="00567A2C"/>
    <w:rsid w:val="005702AA"/>
    <w:rsid w:val="0057069D"/>
    <w:rsid w:val="005719F2"/>
    <w:rsid w:val="005738EB"/>
    <w:rsid w:val="00573AE9"/>
    <w:rsid w:val="0057581B"/>
    <w:rsid w:val="00580DCD"/>
    <w:rsid w:val="0058143F"/>
    <w:rsid w:val="005842E5"/>
    <w:rsid w:val="00586FA5"/>
    <w:rsid w:val="00590074"/>
    <w:rsid w:val="00590D8E"/>
    <w:rsid w:val="00591224"/>
    <w:rsid w:val="005942E7"/>
    <w:rsid w:val="005A0366"/>
    <w:rsid w:val="005A22FA"/>
    <w:rsid w:val="005A39B8"/>
    <w:rsid w:val="005A6FD4"/>
    <w:rsid w:val="005B194F"/>
    <w:rsid w:val="005B276A"/>
    <w:rsid w:val="005B3710"/>
    <w:rsid w:val="005B430F"/>
    <w:rsid w:val="005B463B"/>
    <w:rsid w:val="005C0E4C"/>
    <w:rsid w:val="005C4A46"/>
    <w:rsid w:val="005C5921"/>
    <w:rsid w:val="005C5A46"/>
    <w:rsid w:val="005C6BC5"/>
    <w:rsid w:val="005D0B6F"/>
    <w:rsid w:val="005D1A6B"/>
    <w:rsid w:val="005D246D"/>
    <w:rsid w:val="005D3170"/>
    <w:rsid w:val="005D332D"/>
    <w:rsid w:val="005D361D"/>
    <w:rsid w:val="005D7F62"/>
    <w:rsid w:val="005E1134"/>
    <w:rsid w:val="005E1CA4"/>
    <w:rsid w:val="005E505C"/>
    <w:rsid w:val="005E509D"/>
    <w:rsid w:val="005F09E5"/>
    <w:rsid w:val="005F16B2"/>
    <w:rsid w:val="005F54FD"/>
    <w:rsid w:val="005F5A59"/>
    <w:rsid w:val="005F67A4"/>
    <w:rsid w:val="005F67C8"/>
    <w:rsid w:val="005F7EB0"/>
    <w:rsid w:val="00601DE0"/>
    <w:rsid w:val="00601EBB"/>
    <w:rsid w:val="00603614"/>
    <w:rsid w:val="00606B22"/>
    <w:rsid w:val="0061383E"/>
    <w:rsid w:val="006155E9"/>
    <w:rsid w:val="00621769"/>
    <w:rsid w:val="006230D3"/>
    <w:rsid w:val="00623D07"/>
    <w:rsid w:val="006260FA"/>
    <w:rsid w:val="00626991"/>
    <w:rsid w:val="00627160"/>
    <w:rsid w:val="0063364F"/>
    <w:rsid w:val="00633C2B"/>
    <w:rsid w:val="00640596"/>
    <w:rsid w:val="00651A34"/>
    <w:rsid w:val="00651B97"/>
    <w:rsid w:val="006555A2"/>
    <w:rsid w:val="00655946"/>
    <w:rsid w:val="00655E1E"/>
    <w:rsid w:val="00656315"/>
    <w:rsid w:val="00657725"/>
    <w:rsid w:val="00660108"/>
    <w:rsid w:val="006607C9"/>
    <w:rsid w:val="006616A3"/>
    <w:rsid w:val="00661BDF"/>
    <w:rsid w:val="006631EB"/>
    <w:rsid w:val="0066410A"/>
    <w:rsid w:val="0066492B"/>
    <w:rsid w:val="00672DFF"/>
    <w:rsid w:val="00673306"/>
    <w:rsid w:val="00674403"/>
    <w:rsid w:val="00676E3F"/>
    <w:rsid w:val="00680119"/>
    <w:rsid w:val="00680243"/>
    <w:rsid w:val="00681C89"/>
    <w:rsid w:val="00682540"/>
    <w:rsid w:val="00683E16"/>
    <w:rsid w:val="006857B7"/>
    <w:rsid w:val="00685AEB"/>
    <w:rsid w:val="00687524"/>
    <w:rsid w:val="0069033C"/>
    <w:rsid w:val="0069175C"/>
    <w:rsid w:val="006935CC"/>
    <w:rsid w:val="00696EE0"/>
    <w:rsid w:val="00696FF4"/>
    <w:rsid w:val="006A0D83"/>
    <w:rsid w:val="006A25F0"/>
    <w:rsid w:val="006A4864"/>
    <w:rsid w:val="006A5CB7"/>
    <w:rsid w:val="006A7648"/>
    <w:rsid w:val="006B0ED0"/>
    <w:rsid w:val="006B2465"/>
    <w:rsid w:val="006B2561"/>
    <w:rsid w:val="006B2BFB"/>
    <w:rsid w:val="006B3007"/>
    <w:rsid w:val="006B32CD"/>
    <w:rsid w:val="006B71E6"/>
    <w:rsid w:val="006B772B"/>
    <w:rsid w:val="006B7DA4"/>
    <w:rsid w:val="006C0860"/>
    <w:rsid w:val="006C4BF0"/>
    <w:rsid w:val="006C683C"/>
    <w:rsid w:val="006D0247"/>
    <w:rsid w:val="006D202B"/>
    <w:rsid w:val="006D22BE"/>
    <w:rsid w:val="006D31EE"/>
    <w:rsid w:val="006D5D68"/>
    <w:rsid w:val="006D645C"/>
    <w:rsid w:val="006D649D"/>
    <w:rsid w:val="006D755F"/>
    <w:rsid w:val="006D7E34"/>
    <w:rsid w:val="006E036B"/>
    <w:rsid w:val="006E16A3"/>
    <w:rsid w:val="006E3C0C"/>
    <w:rsid w:val="006E505D"/>
    <w:rsid w:val="006E555E"/>
    <w:rsid w:val="006E6451"/>
    <w:rsid w:val="006E64FF"/>
    <w:rsid w:val="006E6F0F"/>
    <w:rsid w:val="006E7F91"/>
    <w:rsid w:val="006F16D1"/>
    <w:rsid w:val="006F6B71"/>
    <w:rsid w:val="006F6F08"/>
    <w:rsid w:val="006F6F6F"/>
    <w:rsid w:val="00700ACB"/>
    <w:rsid w:val="00701A0C"/>
    <w:rsid w:val="00703AEF"/>
    <w:rsid w:val="00707F67"/>
    <w:rsid w:val="0071190F"/>
    <w:rsid w:val="007155C4"/>
    <w:rsid w:val="00716098"/>
    <w:rsid w:val="00716C9F"/>
    <w:rsid w:val="00721BC7"/>
    <w:rsid w:val="00724918"/>
    <w:rsid w:val="00727C36"/>
    <w:rsid w:val="0073188C"/>
    <w:rsid w:val="00731B33"/>
    <w:rsid w:val="00735E6C"/>
    <w:rsid w:val="007365F3"/>
    <w:rsid w:val="007414E8"/>
    <w:rsid w:val="00741BA7"/>
    <w:rsid w:val="00742AC9"/>
    <w:rsid w:val="00744783"/>
    <w:rsid w:val="00744CAD"/>
    <w:rsid w:val="00746B4F"/>
    <w:rsid w:val="007475E1"/>
    <w:rsid w:val="0075289E"/>
    <w:rsid w:val="00753031"/>
    <w:rsid w:val="00753122"/>
    <w:rsid w:val="00753E8F"/>
    <w:rsid w:val="007556F0"/>
    <w:rsid w:val="0075579F"/>
    <w:rsid w:val="00756BAD"/>
    <w:rsid w:val="00760C31"/>
    <w:rsid w:val="00760F55"/>
    <w:rsid w:val="0076187A"/>
    <w:rsid w:val="00761D66"/>
    <w:rsid w:val="00762476"/>
    <w:rsid w:val="007634BE"/>
    <w:rsid w:val="00763777"/>
    <w:rsid w:val="00765326"/>
    <w:rsid w:val="00765933"/>
    <w:rsid w:val="00767169"/>
    <w:rsid w:val="00767921"/>
    <w:rsid w:val="00767951"/>
    <w:rsid w:val="00770792"/>
    <w:rsid w:val="00772F51"/>
    <w:rsid w:val="007735B0"/>
    <w:rsid w:val="00774CA4"/>
    <w:rsid w:val="00775477"/>
    <w:rsid w:val="00777CE2"/>
    <w:rsid w:val="0078095C"/>
    <w:rsid w:val="007816D8"/>
    <w:rsid w:val="00785E88"/>
    <w:rsid w:val="00791811"/>
    <w:rsid w:val="007918FD"/>
    <w:rsid w:val="00792E8D"/>
    <w:rsid w:val="00796571"/>
    <w:rsid w:val="007A236A"/>
    <w:rsid w:val="007A2BD0"/>
    <w:rsid w:val="007A33D6"/>
    <w:rsid w:val="007A548C"/>
    <w:rsid w:val="007A56B5"/>
    <w:rsid w:val="007B5272"/>
    <w:rsid w:val="007B6504"/>
    <w:rsid w:val="007B7421"/>
    <w:rsid w:val="007C0818"/>
    <w:rsid w:val="007C0D78"/>
    <w:rsid w:val="007C147D"/>
    <w:rsid w:val="007C6F72"/>
    <w:rsid w:val="007C75F6"/>
    <w:rsid w:val="007D1110"/>
    <w:rsid w:val="007D22FF"/>
    <w:rsid w:val="007D4E6F"/>
    <w:rsid w:val="007E006C"/>
    <w:rsid w:val="007E1493"/>
    <w:rsid w:val="007E1F48"/>
    <w:rsid w:val="007E2C3E"/>
    <w:rsid w:val="007E5191"/>
    <w:rsid w:val="007E63F2"/>
    <w:rsid w:val="007E6D44"/>
    <w:rsid w:val="007E7679"/>
    <w:rsid w:val="007F2744"/>
    <w:rsid w:val="007F32CF"/>
    <w:rsid w:val="007F3752"/>
    <w:rsid w:val="008003B7"/>
    <w:rsid w:val="00801DA5"/>
    <w:rsid w:val="00804C62"/>
    <w:rsid w:val="00807C57"/>
    <w:rsid w:val="0081023D"/>
    <w:rsid w:val="0081188C"/>
    <w:rsid w:val="00811D79"/>
    <w:rsid w:val="00812AC8"/>
    <w:rsid w:val="00821730"/>
    <w:rsid w:val="008335E2"/>
    <w:rsid w:val="008408BD"/>
    <w:rsid w:val="00843B5B"/>
    <w:rsid w:val="00843D04"/>
    <w:rsid w:val="00844B29"/>
    <w:rsid w:val="00845137"/>
    <w:rsid w:val="00846D44"/>
    <w:rsid w:val="00847975"/>
    <w:rsid w:val="00847F5D"/>
    <w:rsid w:val="008514BF"/>
    <w:rsid w:val="00851F9E"/>
    <w:rsid w:val="00854CA1"/>
    <w:rsid w:val="00855BEB"/>
    <w:rsid w:val="00855CB1"/>
    <w:rsid w:val="008573C2"/>
    <w:rsid w:val="008611BC"/>
    <w:rsid w:val="008618BC"/>
    <w:rsid w:val="00862AA1"/>
    <w:rsid w:val="00866BC5"/>
    <w:rsid w:val="00870ABE"/>
    <w:rsid w:val="00871367"/>
    <w:rsid w:val="008713B0"/>
    <w:rsid w:val="00871F42"/>
    <w:rsid w:val="00872CE0"/>
    <w:rsid w:val="00873D70"/>
    <w:rsid w:val="00876D09"/>
    <w:rsid w:val="00877099"/>
    <w:rsid w:val="008774FD"/>
    <w:rsid w:val="00880EA1"/>
    <w:rsid w:val="00882043"/>
    <w:rsid w:val="008849DF"/>
    <w:rsid w:val="008856A3"/>
    <w:rsid w:val="00886709"/>
    <w:rsid w:val="00886FFC"/>
    <w:rsid w:val="008904AD"/>
    <w:rsid w:val="008913E5"/>
    <w:rsid w:val="0089230E"/>
    <w:rsid w:val="00892546"/>
    <w:rsid w:val="00892FF6"/>
    <w:rsid w:val="00893CF3"/>
    <w:rsid w:val="0089455D"/>
    <w:rsid w:val="008976FC"/>
    <w:rsid w:val="008A000F"/>
    <w:rsid w:val="008A0A8E"/>
    <w:rsid w:val="008A1B73"/>
    <w:rsid w:val="008A1B9A"/>
    <w:rsid w:val="008A2FF8"/>
    <w:rsid w:val="008A35AA"/>
    <w:rsid w:val="008A42CA"/>
    <w:rsid w:val="008A6186"/>
    <w:rsid w:val="008A655E"/>
    <w:rsid w:val="008B21A0"/>
    <w:rsid w:val="008B2C26"/>
    <w:rsid w:val="008B3743"/>
    <w:rsid w:val="008B6F22"/>
    <w:rsid w:val="008B71D4"/>
    <w:rsid w:val="008C18AC"/>
    <w:rsid w:val="008C1C4D"/>
    <w:rsid w:val="008C3BB5"/>
    <w:rsid w:val="008C56AB"/>
    <w:rsid w:val="008D1A23"/>
    <w:rsid w:val="008D2E87"/>
    <w:rsid w:val="008D3223"/>
    <w:rsid w:val="008D46CE"/>
    <w:rsid w:val="008D5678"/>
    <w:rsid w:val="008D61CE"/>
    <w:rsid w:val="008E07D0"/>
    <w:rsid w:val="008E08B4"/>
    <w:rsid w:val="008E2186"/>
    <w:rsid w:val="008E787E"/>
    <w:rsid w:val="008E7A4B"/>
    <w:rsid w:val="008F0116"/>
    <w:rsid w:val="008F1576"/>
    <w:rsid w:val="008F2EBF"/>
    <w:rsid w:val="008F4BD4"/>
    <w:rsid w:val="008F4F51"/>
    <w:rsid w:val="008F6FBE"/>
    <w:rsid w:val="008F70A6"/>
    <w:rsid w:val="008F70F4"/>
    <w:rsid w:val="008F7E22"/>
    <w:rsid w:val="00900A8A"/>
    <w:rsid w:val="009010FF"/>
    <w:rsid w:val="00901D93"/>
    <w:rsid w:val="00911F51"/>
    <w:rsid w:val="00913305"/>
    <w:rsid w:val="0091639B"/>
    <w:rsid w:val="009166EB"/>
    <w:rsid w:val="009176ED"/>
    <w:rsid w:val="00917F36"/>
    <w:rsid w:val="009248A6"/>
    <w:rsid w:val="00924B17"/>
    <w:rsid w:val="00926F4A"/>
    <w:rsid w:val="009272C7"/>
    <w:rsid w:val="009273FA"/>
    <w:rsid w:val="00927C03"/>
    <w:rsid w:val="009321FD"/>
    <w:rsid w:val="0093310D"/>
    <w:rsid w:val="00933438"/>
    <w:rsid w:val="009348DC"/>
    <w:rsid w:val="00934EAB"/>
    <w:rsid w:val="009375AA"/>
    <w:rsid w:val="0093773B"/>
    <w:rsid w:val="00940716"/>
    <w:rsid w:val="0094145B"/>
    <w:rsid w:val="009414D5"/>
    <w:rsid w:val="009428AC"/>
    <w:rsid w:val="009434D4"/>
    <w:rsid w:val="00943D8D"/>
    <w:rsid w:val="00944A57"/>
    <w:rsid w:val="00951152"/>
    <w:rsid w:val="00952551"/>
    <w:rsid w:val="00952E2C"/>
    <w:rsid w:val="00953B6C"/>
    <w:rsid w:val="00955279"/>
    <w:rsid w:val="00955F12"/>
    <w:rsid w:val="00960706"/>
    <w:rsid w:val="00961749"/>
    <w:rsid w:val="009643BD"/>
    <w:rsid w:val="00964B0C"/>
    <w:rsid w:val="00965235"/>
    <w:rsid w:val="00966360"/>
    <w:rsid w:val="00967D56"/>
    <w:rsid w:val="009702F1"/>
    <w:rsid w:val="009708F4"/>
    <w:rsid w:val="0097604D"/>
    <w:rsid w:val="009774A0"/>
    <w:rsid w:val="00977B86"/>
    <w:rsid w:val="00981552"/>
    <w:rsid w:val="00983736"/>
    <w:rsid w:val="009847B6"/>
    <w:rsid w:val="00984880"/>
    <w:rsid w:val="00984D1B"/>
    <w:rsid w:val="0098530D"/>
    <w:rsid w:val="00986902"/>
    <w:rsid w:val="009900E2"/>
    <w:rsid w:val="009909FC"/>
    <w:rsid w:val="00993088"/>
    <w:rsid w:val="00994844"/>
    <w:rsid w:val="009959ED"/>
    <w:rsid w:val="009A1B5A"/>
    <w:rsid w:val="009A4A94"/>
    <w:rsid w:val="009A510F"/>
    <w:rsid w:val="009A52E3"/>
    <w:rsid w:val="009A65AB"/>
    <w:rsid w:val="009A7C74"/>
    <w:rsid w:val="009B0E4C"/>
    <w:rsid w:val="009B0F53"/>
    <w:rsid w:val="009B12DA"/>
    <w:rsid w:val="009B44EF"/>
    <w:rsid w:val="009B5DD4"/>
    <w:rsid w:val="009C413D"/>
    <w:rsid w:val="009C7557"/>
    <w:rsid w:val="009D0AB4"/>
    <w:rsid w:val="009D1DE1"/>
    <w:rsid w:val="009D2A97"/>
    <w:rsid w:val="009D3081"/>
    <w:rsid w:val="009D4305"/>
    <w:rsid w:val="009D720A"/>
    <w:rsid w:val="009E05F1"/>
    <w:rsid w:val="009E31C2"/>
    <w:rsid w:val="009E3B54"/>
    <w:rsid w:val="009E407A"/>
    <w:rsid w:val="009E5107"/>
    <w:rsid w:val="009E5C60"/>
    <w:rsid w:val="009F1226"/>
    <w:rsid w:val="009F125B"/>
    <w:rsid w:val="009F1269"/>
    <w:rsid w:val="009F214B"/>
    <w:rsid w:val="009F22B8"/>
    <w:rsid w:val="009F3B9C"/>
    <w:rsid w:val="009F77D2"/>
    <w:rsid w:val="00A00F2B"/>
    <w:rsid w:val="00A02854"/>
    <w:rsid w:val="00A02E5A"/>
    <w:rsid w:val="00A0356D"/>
    <w:rsid w:val="00A05E38"/>
    <w:rsid w:val="00A06421"/>
    <w:rsid w:val="00A07362"/>
    <w:rsid w:val="00A07A21"/>
    <w:rsid w:val="00A11A17"/>
    <w:rsid w:val="00A1295C"/>
    <w:rsid w:val="00A13203"/>
    <w:rsid w:val="00A13576"/>
    <w:rsid w:val="00A15562"/>
    <w:rsid w:val="00A17994"/>
    <w:rsid w:val="00A22697"/>
    <w:rsid w:val="00A24FEC"/>
    <w:rsid w:val="00A25AA0"/>
    <w:rsid w:val="00A26BC3"/>
    <w:rsid w:val="00A3077E"/>
    <w:rsid w:val="00A3311B"/>
    <w:rsid w:val="00A34C6D"/>
    <w:rsid w:val="00A41D65"/>
    <w:rsid w:val="00A459A1"/>
    <w:rsid w:val="00A4674A"/>
    <w:rsid w:val="00A46A0B"/>
    <w:rsid w:val="00A47C34"/>
    <w:rsid w:val="00A510D9"/>
    <w:rsid w:val="00A5118B"/>
    <w:rsid w:val="00A53B41"/>
    <w:rsid w:val="00A55E6A"/>
    <w:rsid w:val="00A62637"/>
    <w:rsid w:val="00A6457B"/>
    <w:rsid w:val="00A64F71"/>
    <w:rsid w:val="00A65F91"/>
    <w:rsid w:val="00A67141"/>
    <w:rsid w:val="00A67272"/>
    <w:rsid w:val="00A70C35"/>
    <w:rsid w:val="00A70E74"/>
    <w:rsid w:val="00A72550"/>
    <w:rsid w:val="00A72A51"/>
    <w:rsid w:val="00A7310C"/>
    <w:rsid w:val="00A74AA3"/>
    <w:rsid w:val="00A75870"/>
    <w:rsid w:val="00A76785"/>
    <w:rsid w:val="00A82033"/>
    <w:rsid w:val="00A870FD"/>
    <w:rsid w:val="00A87D25"/>
    <w:rsid w:val="00A905DD"/>
    <w:rsid w:val="00A91B56"/>
    <w:rsid w:val="00A92741"/>
    <w:rsid w:val="00A960D8"/>
    <w:rsid w:val="00AA1C48"/>
    <w:rsid w:val="00AA2D30"/>
    <w:rsid w:val="00AA3AF1"/>
    <w:rsid w:val="00AA5325"/>
    <w:rsid w:val="00AA5506"/>
    <w:rsid w:val="00AA5769"/>
    <w:rsid w:val="00AB5F63"/>
    <w:rsid w:val="00AC0058"/>
    <w:rsid w:val="00AC02C7"/>
    <w:rsid w:val="00AC06E5"/>
    <w:rsid w:val="00AC0FAB"/>
    <w:rsid w:val="00AC40C7"/>
    <w:rsid w:val="00AC5433"/>
    <w:rsid w:val="00AC718D"/>
    <w:rsid w:val="00AD0ED1"/>
    <w:rsid w:val="00AD15C8"/>
    <w:rsid w:val="00AD37F9"/>
    <w:rsid w:val="00AD456B"/>
    <w:rsid w:val="00AD4C5D"/>
    <w:rsid w:val="00AD6775"/>
    <w:rsid w:val="00AD72A1"/>
    <w:rsid w:val="00AE0BF6"/>
    <w:rsid w:val="00AE0FC1"/>
    <w:rsid w:val="00AE17BF"/>
    <w:rsid w:val="00AE4220"/>
    <w:rsid w:val="00AE4BBE"/>
    <w:rsid w:val="00AE5953"/>
    <w:rsid w:val="00AE761B"/>
    <w:rsid w:val="00AF04E9"/>
    <w:rsid w:val="00AF2D04"/>
    <w:rsid w:val="00AF45FE"/>
    <w:rsid w:val="00AF4AD2"/>
    <w:rsid w:val="00AF5373"/>
    <w:rsid w:val="00AF6040"/>
    <w:rsid w:val="00B00E73"/>
    <w:rsid w:val="00B02155"/>
    <w:rsid w:val="00B0257F"/>
    <w:rsid w:val="00B02CD8"/>
    <w:rsid w:val="00B03C04"/>
    <w:rsid w:val="00B04497"/>
    <w:rsid w:val="00B04D40"/>
    <w:rsid w:val="00B05A6C"/>
    <w:rsid w:val="00B127AF"/>
    <w:rsid w:val="00B13957"/>
    <w:rsid w:val="00B13EF5"/>
    <w:rsid w:val="00B141E8"/>
    <w:rsid w:val="00B1547A"/>
    <w:rsid w:val="00B1771F"/>
    <w:rsid w:val="00B20452"/>
    <w:rsid w:val="00B21069"/>
    <w:rsid w:val="00B244EB"/>
    <w:rsid w:val="00B26BF0"/>
    <w:rsid w:val="00B2784E"/>
    <w:rsid w:val="00B31557"/>
    <w:rsid w:val="00B32B4A"/>
    <w:rsid w:val="00B34394"/>
    <w:rsid w:val="00B37AE7"/>
    <w:rsid w:val="00B41CA0"/>
    <w:rsid w:val="00B44A5D"/>
    <w:rsid w:val="00B468BA"/>
    <w:rsid w:val="00B51664"/>
    <w:rsid w:val="00B53FAF"/>
    <w:rsid w:val="00B60347"/>
    <w:rsid w:val="00B61178"/>
    <w:rsid w:val="00B61BBB"/>
    <w:rsid w:val="00B62C02"/>
    <w:rsid w:val="00B6727A"/>
    <w:rsid w:val="00B70703"/>
    <w:rsid w:val="00B73423"/>
    <w:rsid w:val="00B75C2B"/>
    <w:rsid w:val="00B81E03"/>
    <w:rsid w:val="00B83D9E"/>
    <w:rsid w:val="00B847BF"/>
    <w:rsid w:val="00B862C6"/>
    <w:rsid w:val="00B875D5"/>
    <w:rsid w:val="00B87910"/>
    <w:rsid w:val="00B87A14"/>
    <w:rsid w:val="00B91F9C"/>
    <w:rsid w:val="00B92562"/>
    <w:rsid w:val="00B94B81"/>
    <w:rsid w:val="00B973E6"/>
    <w:rsid w:val="00B9741B"/>
    <w:rsid w:val="00BA03E2"/>
    <w:rsid w:val="00BA1969"/>
    <w:rsid w:val="00BA1F4B"/>
    <w:rsid w:val="00BA282B"/>
    <w:rsid w:val="00BA3605"/>
    <w:rsid w:val="00BA6C0D"/>
    <w:rsid w:val="00BA6D1D"/>
    <w:rsid w:val="00BA7B8A"/>
    <w:rsid w:val="00BB093B"/>
    <w:rsid w:val="00BB2253"/>
    <w:rsid w:val="00BB27C8"/>
    <w:rsid w:val="00BB50EC"/>
    <w:rsid w:val="00BB5434"/>
    <w:rsid w:val="00BB6130"/>
    <w:rsid w:val="00BB772F"/>
    <w:rsid w:val="00BC07F5"/>
    <w:rsid w:val="00BC1712"/>
    <w:rsid w:val="00BC1BB6"/>
    <w:rsid w:val="00BC21E2"/>
    <w:rsid w:val="00BC2CE3"/>
    <w:rsid w:val="00BC3E55"/>
    <w:rsid w:val="00BC4A45"/>
    <w:rsid w:val="00BC67EE"/>
    <w:rsid w:val="00BD28E4"/>
    <w:rsid w:val="00BD4441"/>
    <w:rsid w:val="00BD7108"/>
    <w:rsid w:val="00BD71AF"/>
    <w:rsid w:val="00BE0121"/>
    <w:rsid w:val="00BE3078"/>
    <w:rsid w:val="00BE3BE7"/>
    <w:rsid w:val="00BE68CB"/>
    <w:rsid w:val="00BE721B"/>
    <w:rsid w:val="00BF11C1"/>
    <w:rsid w:val="00BF18C9"/>
    <w:rsid w:val="00BF2AD0"/>
    <w:rsid w:val="00C00FD2"/>
    <w:rsid w:val="00C0191B"/>
    <w:rsid w:val="00C01A4B"/>
    <w:rsid w:val="00C03B71"/>
    <w:rsid w:val="00C03CA2"/>
    <w:rsid w:val="00C1110D"/>
    <w:rsid w:val="00C133A1"/>
    <w:rsid w:val="00C139F4"/>
    <w:rsid w:val="00C179D0"/>
    <w:rsid w:val="00C209F1"/>
    <w:rsid w:val="00C2784A"/>
    <w:rsid w:val="00C40352"/>
    <w:rsid w:val="00C417EF"/>
    <w:rsid w:val="00C43CCD"/>
    <w:rsid w:val="00C4513B"/>
    <w:rsid w:val="00C4752B"/>
    <w:rsid w:val="00C536F1"/>
    <w:rsid w:val="00C5474E"/>
    <w:rsid w:val="00C54F19"/>
    <w:rsid w:val="00C558D0"/>
    <w:rsid w:val="00C55B70"/>
    <w:rsid w:val="00C56125"/>
    <w:rsid w:val="00C56192"/>
    <w:rsid w:val="00C61613"/>
    <w:rsid w:val="00C63485"/>
    <w:rsid w:val="00C63B60"/>
    <w:rsid w:val="00C63B75"/>
    <w:rsid w:val="00C63D7B"/>
    <w:rsid w:val="00C657ED"/>
    <w:rsid w:val="00C67152"/>
    <w:rsid w:val="00C72B29"/>
    <w:rsid w:val="00C73FC2"/>
    <w:rsid w:val="00C804D6"/>
    <w:rsid w:val="00C8170C"/>
    <w:rsid w:val="00C81AA7"/>
    <w:rsid w:val="00C86F2C"/>
    <w:rsid w:val="00C903C4"/>
    <w:rsid w:val="00C9295B"/>
    <w:rsid w:val="00C933A4"/>
    <w:rsid w:val="00C9410C"/>
    <w:rsid w:val="00C95EE4"/>
    <w:rsid w:val="00C964A8"/>
    <w:rsid w:val="00CA057B"/>
    <w:rsid w:val="00CA0E26"/>
    <w:rsid w:val="00CA29BD"/>
    <w:rsid w:val="00CA53B6"/>
    <w:rsid w:val="00CB1FC3"/>
    <w:rsid w:val="00CB25A0"/>
    <w:rsid w:val="00CB2D82"/>
    <w:rsid w:val="00CB40E1"/>
    <w:rsid w:val="00CB4A2B"/>
    <w:rsid w:val="00CB4BAD"/>
    <w:rsid w:val="00CB6676"/>
    <w:rsid w:val="00CB69EB"/>
    <w:rsid w:val="00CB730D"/>
    <w:rsid w:val="00CC01C8"/>
    <w:rsid w:val="00CC2785"/>
    <w:rsid w:val="00CC3F47"/>
    <w:rsid w:val="00CC68ED"/>
    <w:rsid w:val="00CD4A60"/>
    <w:rsid w:val="00CD4E1E"/>
    <w:rsid w:val="00CD531B"/>
    <w:rsid w:val="00CD7933"/>
    <w:rsid w:val="00CD799D"/>
    <w:rsid w:val="00CE050B"/>
    <w:rsid w:val="00CE532F"/>
    <w:rsid w:val="00CE5607"/>
    <w:rsid w:val="00CE7792"/>
    <w:rsid w:val="00CF01C2"/>
    <w:rsid w:val="00CF2534"/>
    <w:rsid w:val="00CF2C02"/>
    <w:rsid w:val="00CF7770"/>
    <w:rsid w:val="00CF7991"/>
    <w:rsid w:val="00D004F9"/>
    <w:rsid w:val="00D01E7C"/>
    <w:rsid w:val="00D026E3"/>
    <w:rsid w:val="00D02A52"/>
    <w:rsid w:val="00D02B6C"/>
    <w:rsid w:val="00D04B3D"/>
    <w:rsid w:val="00D04C89"/>
    <w:rsid w:val="00D059C5"/>
    <w:rsid w:val="00D10D04"/>
    <w:rsid w:val="00D1180B"/>
    <w:rsid w:val="00D1696C"/>
    <w:rsid w:val="00D17297"/>
    <w:rsid w:val="00D25C33"/>
    <w:rsid w:val="00D262E3"/>
    <w:rsid w:val="00D2693A"/>
    <w:rsid w:val="00D26F37"/>
    <w:rsid w:val="00D30169"/>
    <w:rsid w:val="00D32F40"/>
    <w:rsid w:val="00D33405"/>
    <w:rsid w:val="00D33BB2"/>
    <w:rsid w:val="00D35B84"/>
    <w:rsid w:val="00D40D5E"/>
    <w:rsid w:val="00D41488"/>
    <w:rsid w:val="00D41600"/>
    <w:rsid w:val="00D43079"/>
    <w:rsid w:val="00D44D0F"/>
    <w:rsid w:val="00D458DF"/>
    <w:rsid w:val="00D46554"/>
    <w:rsid w:val="00D46B56"/>
    <w:rsid w:val="00D50ACD"/>
    <w:rsid w:val="00D604B3"/>
    <w:rsid w:val="00D6617B"/>
    <w:rsid w:val="00D66551"/>
    <w:rsid w:val="00D6725B"/>
    <w:rsid w:val="00D67544"/>
    <w:rsid w:val="00D67C97"/>
    <w:rsid w:val="00D74A85"/>
    <w:rsid w:val="00D74C94"/>
    <w:rsid w:val="00D77E68"/>
    <w:rsid w:val="00D80205"/>
    <w:rsid w:val="00D81495"/>
    <w:rsid w:val="00D81835"/>
    <w:rsid w:val="00D81C10"/>
    <w:rsid w:val="00D82283"/>
    <w:rsid w:val="00D84F93"/>
    <w:rsid w:val="00D85845"/>
    <w:rsid w:val="00D90773"/>
    <w:rsid w:val="00D90D23"/>
    <w:rsid w:val="00D9439B"/>
    <w:rsid w:val="00DA05DA"/>
    <w:rsid w:val="00DA1A10"/>
    <w:rsid w:val="00DA1AF0"/>
    <w:rsid w:val="00DA262E"/>
    <w:rsid w:val="00DA2F60"/>
    <w:rsid w:val="00DA4306"/>
    <w:rsid w:val="00DA4B2A"/>
    <w:rsid w:val="00DB031F"/>
    <w:rsid w:val="00DB087E"/>
    <w:rsid w:val="00DB0BEF"/>
    <w:rsid w:val="00DB60F5"/>
    <w:rsid w:val="00DB7DAF"/>
    <w:rsid w:val="00DC045D"/>
    <w:rsid w:val="00DC0CF9"/>
    <w:rsid w:val="00DC30B4"/>
    <w:rsid w:val="00DC366A"/>
    <w:rsid w:val="00DC4E99"/>
    <w:rsid w:val="00DC5038"/>
    <w:rsid w:val="00DC7A23"/>
    <w:rsid w:val="00DC7BB4"/>
    <w:rsid w:val="00DD0105"/>
    <w:rsid w:val="00DD04E3"/>
    <w:rsid w:val="00DD1C4B"/>
    <w:rsid w:val="00DD2A15"/>
    <w:rsid w:val="00DD5119"/>
    <w:rsid w:val="00DD52AB"/>
    <w:rsid w:val="00DD5F3E"/>
    <w:rsid w:val="00DD6B5A"/>
    <w:rsid w:val="00DD76C3"/>
    <w:rsid w:val="00DE0CBF"/>
    <w:rsid w:val="00DE0F3F"/>
    <w:rsid w:val="00DE2D70"/>
    <w:rsid w:val="00DE3278"/>
    <w:rsid w:val="00DE45B3"/>
    <w:rsid w:val="00DE46FE"/>
    <w:rsid w:val="00DE50D8"/>
    <w:rsid w:val="00DE5682"/>
    <w:rsid w:val="00DE63C7"/>
    <w:rsid w:val="00DE654C"/>
    <w:rsid w:val="00DE6C18"/>
    <w:rsid w:val="00DF035B"/>
    <w:rsid w:val="00DF58FC"/>
    <w:rsid w:val="00DF7594"/>
    <w:rsid w:val="00DF77F6"/>
    <w:rsid w:val="00E0151A"/>
    <w:rsid w:val="00E02F9D"/>
    <w:rsid w:val="00E03B8E"/>
    <w:rsid w:val="00E047C6"/>
    <w:rsid w:val="00E049E3"/>
    <w:rsid w:val="00E059DB"/>
    <w:rsid w:val="00E066EC"/>
    <w:rsid w:val="00E10313"/>
    <w:rsid w:val="00E10F2D"/>
    <w:rsid w:val="00E11289"/>
    <w:rsid w:val="00E114E8"/>
    <w:rsid w:val="00E11C8E"/>
    <w:rsid w:val="00E11E0F"/>
    <w:rsid w:val="00E12F26"/>
    <w:rsid w:val="00E130D4"/>
    <w:rsid w:val="00E155E6"/>
    <w:rsid w:val="00E17AFE"/>
    <w:rsid w:val="00E2186A"/>
    <w:rsid w:val="00E21BB1"/>
    <w:rsid w:val="00E229D5"/>
    <w:rsid w:val="00E2783D"/>
    <w:rsid w:val="00E308FD"/>
    <w:rsid w:val="00E33014"/>
    <w:rsid w:val="00E33231"/>
    <w:rsid w:val="00E344EC"/>
    <w:rsid w:val="00E3606F"/>
    <w:rsid w:val="00E36159"/>
    <w:rsid w:val="00E3700A"/>
    <w:rsid w:val="00E37299"/>
    <w:rsid w:val="00E4270C"/>
    <w:rsid w:val="00E45074"/>
    <w:rsid w:val="00E45DBA"/>
    <w:rsid w:val="00E4720A"/>
    <w:rsid w:val="00E54E88"/>
    <w:rsid w:val="00E55C51"/>
    <w:rsid w:val="00E56346"/>
    <w:rsid w:val="00E576A2"/>
    <w:rsid w:val="00E610FA"/>
    <w:rsid w:val="00E66968"/>
    <w:rsid w:val="00E670F8"/>
    <w:rsid w:val="00E720EF"/>
    <w:rsid w:val="00E739FA"/>
    <w:rsid w:val="00E73D4D"/>
    <w:rsid w:val="00E7591D"/>
    <w:rsid w:val="00E802AA"/>
    <w:rsid w:val="00E80C2E"/>
    <w:rsid w:val="00E81945"/>
    <w:rsid w:val="00E84484"/>
    <w:rsid w:val="00E87FEB"/>
    <w:rsid w:val="00E9055A"/>
    <w:rsid w:val="00E915D3"/>
    <w:rsid w:val="00E934B1"/>
    <w:rsid w:val="00E934B4"/>
    <w:rsid w:val="00E9419A"/>
    <w:rsid w:val="00E95472"/>
    <w:rsid w:val="00E97C8D"/>
    <w:rsid w:val="00E97CB3"/>
    <w:rsid w:val="00EA0957"/>
    <w:rsid w:val="00EA28AB"/>
    <w:rsid w:val="00EA64F0"/>
    <w:rsid w:val="00EB3F7F"/>
    <w:rsid w:val="00EB4CB3"/>
    <w:rsid w:val="00EB5ED8"/>
    <w:rsid w:val="00EB63FA"/>
    <w:rsid w:val="00EB7500"/>
    <w:rsid w:val="00EC001D"/>
    <w:rsid w:val="00EC1124"/>
    <w:rsid w:val="00EC496D"/>
    <w:rsid w:val="00EC5D7C"/>
    <w:rsid w:val="00ED00CA"/>
    <w:rsid w:val="00ED12E4"/>
    <w:rsid w:val="00ED5C91"/>
    <w:rsid w:val="00ED697D"/>
    <w:rsid w:val="00ED77E9"/>
    <w:rsid w:val="00EE2036"/>
    <w:rsid w:val="00EE591C"/>
    <w:rsid w:val="00EE62B1"/>
    <w:rsid w:val="00EE6883"/>
    <w:rsid w:val="00EE7542"/>
    <w:rsid w:val="00EE7565"/>
    <w:rsid w:val="00EF12F5"/>
    <w:rsid w:val="00EF40A5"/>
    <w:rsid w:val="00EF6A24"/>
    <w:rsid w:val="00EF739F"/>
    <w:rsid w:val="00F017DC"/>
    <w:rsid w:val="00F01D72"/>
    <w:rsid w:val="00F02543"/>
    <w:rsid w:val="00F05050"/>
    <w:rsid w:val="00F0585A"/>
    <w:rsid w:val="00F06ED7"/>
    <w:rsid w:val="00F11B51"/>
    <w:rsid w:val="00F12768"/>
    <w:rsid w:val="00F14F84"/>
    <w:rsid w:val="00F17C9C"/>
    <w:rsid w:val="00F24E2F"/>
    <w:rsid w:val="00F26B10"/>
    <w:rsid w:val="00F32FAB"/>
    <w:rsid w:val="00F344EC"/>
    <w:rsid w:val="00F42C10"/>
    <w:rsid w:val="00F42D77"/>
    <w:rsid w:val="00F42EA2"/>
    <w:rsid w:val="00F44F06"/>
    <w:rsid w:val="00F47295"/>
    <w:rsid w:val="00F5050C"/>
    <w:rsid w:val="00F51E91"/>
    <w:rsid w:val="00F558C1"/>
    <w:rsid w:val="00F56FB6"/>
    <w:rsid w:val="00F574D9"/>
    <w:rsid w:val="00F61D24"/>
    <w:rsid w:val="00F625A0"/>
    <w:rsid w:val="00F62DCF"/>
    <w:rsid w:val="00F63877"/>
    <w:rsid w:val="00F64D02"/>
    <w:rsid w:val="00F65058"/>
    <w:rsid w:val="00F654E8"/>
    <w:rsid w:val="00F659A0"/>
    <w:rsid w:val="00F66ED6"/>
    <w:rsid w:val="00F67115"/>
    <w:rsid w:val="00F73E85"/>
    <w:rsid w:val="00F7432D"/>
    <w:rsid w:val="00F7508A"/>
    <w:rsid w:val="00F76263"/>
    <w:rsid w:val="00F8097F"/>
    <w:rsid w:val="00F8193A"/>
    <w:rsid w:val="00F833D6"/>
    <w:rsid w:val="00F83800"/>
    <w:rsid w:val="00F838EA"/>
    <w:rsid w:val="00F83E95"/>
    <w:rsid w:val="00F84087"/>
    <w:rsid w:val="00F8437E"/>
    <w:rsid w:val="00F8468C"/>
    <w:rsid w:val="00F84C12"/>
    <w:rsid w:val="00F85E9B"/>
    <w:rsid w:val="00F8716E"/>
    <w:rsid w:val="00F8723D"/>
    <w:rsid w:val="00F87262"/>
    <w:rsid w:val="00F87BFC"/>
    <w:rsid w:val="00F92948"/>
    <w:rsid w:val="00F938E1"/>
    <w:rsid w:val="00F94049"/>
    <w:rsid w:val="00FA0427"/>
    <w:rsid w:val="00FA0F69"/>
    <w:rsid w:val="00FA137B"/>
    <w:rsid w:val="00FA2CC2"/>
    <w:rsid w:val="00FA54DB"/>
    <w:rsid w:val="00FA5FF4"/>
    <w:rsid w:val="00FB25C2"/>
    <w:rsid w:val="00FB3994"/>
    <w:rsid w:val="00FB54C4"/>
    <w:rsid w:val="00FB69A7"/>
    <w:rsid w:val="00FB70B5"/>
    <w:rsid w:val="00FB7448"/>
    <w:rsid w:val="00FC1196"/>
    <w:rsid w:val="00FC1A67"/>
    <w:rsid w:val="00FC3159"/>
    <w:rsid w:val="00FC3217"/>
    <w:rsid w:val="00FC5AF3"/>
    <w:rsid w:val="00FC7363"/>
    <w:rsid w:val="00FD0E58"/>
    <w:rsid w:val="00FD0EAD"/>
    <w:rsid w:val="00FD65D2"/>
    <w:rsid w:val="00FD7BD6"/>
    <w:rsid w:val="00FE26E3"/>
    <w:rsid w:val="00FE3731"/>
    <w:rsid w:val="00FE44AD"/>
    <w:rsid w:val="00FE4704"/>
    <w:rsid w:val="00FE66D2"/>
    <w:rsid w:val="00FE7056"/>
    <w:rsid w:val="00FE75F9"/>
    <w:rsid w:val="00FF3BB7"/>
    <w:rsid w:val="00FF3DC6"/>
    <w:rsid w:val="00FF5DE5"/>
    <w:rsid w:val="00FF5EE7"/>
    <w:rsid w:val="00FF78F8"/>
    <w:rsid w:val="00FF7D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C51"/>
    <w:rPr>
      <w:sz w:val="24"/>
      <w:szCs w:val="24"/>
      <w:lang w:val="sr-Latn-CS" w:eastAsia="sr-Latn-CS"/>
    </w:rPr>
  </w:style>
  <w:style w:type="paragraph" w:styleId="Heading1">
    <w:name w:val="heading 1"/>
    <w:basedOn w:val="Normal"/>
    <w:next w:val="Normal"/>
    <w:link w:val="Heading1Char"/>
    <w:qFormat/>
    <w:locked/>
    <w:rsid w:val="00406D0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482F26"/>
    <w:pPr>
      <w:numPr>
        <w:numId w:val="4"/>
      </w:numPr>
      <w:spacing w:before="360" w:after="120"/>
      <w:outlineLvl w:val="1"/>
    </w:pPr>
    <w:rPr>
      <w:b/>
      <w:bCs/>
      <w:caps/>
      <w:noProof/>
      <w:sz w:val="26"/>
      <w:szCs w:val="26"/>
    </w:rPr>
  </w:style>
  <w:style w:type="paragraph" w:styleId="Heading3">
    <w:name w:val="heading 3"/>
    <w:basedOn w:val="Normal"/>
    <w:next w:val="Normal"/>
    <w:link w:val="Heading3Char"/>
    <w:uiPriority w:val="99"/>
    <w:qFormat/>
    <w:rsid w:val="00482F26"/>
    <w:pPr>
      <w:numPr>
        <w:ilvl w:val="1"/>
        <w:numId w:val="4"/>
      </w:numPr>
      <w:spacing w:before="120" w:after="120"/>
      <w:jc w:val="both"/>
      <w:outlineLvl w:val="2"/>
    </w:pPr>
    <w:rPr>
      <w:b/>
      <w:bCs/>
      <w:noProof/>
      <w:sz w:val="22"/>
      <w:szCs w:val="22"/>
    </w:rPr>
  </w:style>
  <w:style w:type="paragraph" w:styleId="Heading4">
    <w:name w:val="heading 4"/>
    <w:basedOn w:val="Normal"/>
    <w:next w:val="Normal"/>
    <w:link w:val="Heading4Char"/>
    <w:uiPriority w:val="99"/>
    <w:qFormat/>
    <w:rsid w:val="00482F26"/>
    <w:pPr>
      <w:numPr>
        <w:ilvl w:val="2"/>
        <w:numId w:val="4"/>
      </w:numPr>
      <w:spacing w:before="360" w:after="120"/>
      <w:jc w:val="both"/>
      <w:outlineLvl w:val="3"/>
    </w:pPr>
    <w:rPr>
      <w:b/>
      <w:bCs/>
      <w:iCs/>
      <w:noProo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482F26"/>
    <w:rPr>
      <w:rFonts w:cs="Times New Roman"/>
      <w:b/>
      <w:bCs/>
      <w:caps/>
      <w:noProof/>
      <w:sz w:val="26"/>
      <w:szCs w:val="26"/>
    </w:rPr>
  </w:style>
  <w:style w:type="character" w:customStyle="1" w:styleId="Heading3Char">
    <w:name w:val="Heading 3 Char"/>
    <w:link w:val="Heading3"/>
    <w:uiPriority w:val="99"/>
    <w:locked/>
    <w:rsid w:val="00482F26"/>
    <w:rPr>
      <w:rFonts w:cs="Times New Roman"/>
      <w:b/>
      <w:bCs/>
      <w:noProof/>
      <w:sz w:val="22"/>
      <w:szCs w:val="22"/>
    </w:rPr>
  </w:style>
  <w:style w:type="character" w:customStyle="1" w:styleId="Heading4Char">
    <w:name w:val="Heading 4 Char"/>
    <w:link w:val="Heading4"/>
    <w:uiPriority w:val="99"/>
    <w:locked/>
    <w:rsid w:val="00482F26"/>
    <w:rPr>
      <w:rFonts w:cs="Times New Roman"/>
      <w:b/>
      <w:bCs/>
      <w:iCs/>
      <w:noProof/>
      <w:sz w:val="22"/>
      <w:szCs w:val="22"/>
    </w:rPr>
  </w:style>
  <w:style w:type="character" w:styleId="Hyperlink">
    <w:name w:val="Hyperlink"/>
    <w:uiPriority w:val="99"/>
    <w:rsid w:val="00B94B81"/>
    <w:rPr>
      <w:rFonts w:cs="Times New Roman"/>
      <w:color w:val="0000FF"/>
      <w:u w:val="single"/>
    </w:rPr>
  </w:style>
  <w:style w:type="character" w:customStyle="1" w:styleId="meta-value">
    <w:name w:val="meta-value"/>
    <w:uiPriority w:val="99"/>
    <w:rsid w:val="00601EBB"/>
    <w:rPr>
      <w:rFonts w:cs="Times New Roman"/>
    </w:rPr>
  </w:style>
  <w:style w:type="paragraph" w:styleId="NormalWeb">
    <w:name w:val="Normal (Web)"/>
    <w:basedOn w:val="Normal"/>
    <w:uiPriority w:val="99"/>
    <w:rsid w:val="00927C03"/>
    <w:pPr>
      <w:spacing w:before="100" w:beforeAutospacing="1" w:after="100" w:afterAutospacing="1"/>
    </w:pPr>
  </w:style>
  <w:style w:type="paragraph" w:styleId="ListParagraph">
    <w:name w:val="List Paragraph"/>
    <w:basedOn w:val="Normal"/>
    <w:link w:val="ListParagraphChar"/>
    <w:qFormat/>
    <w:rsid w:val="00AA3AF1"/>
    <w:pPr>
      <w:ind w:left="720"/>
      <w:contextualSpacing/>
      <w:jc w:val="both"/>
    </w:pPr>
    <w:rPr>
      <w:lang w:val="en-US" w:eastAsia="en-US"/>
    </w:rPr>
  </w:style>
  <w:style w:type="table" w:styleId="TableGrid">
    <w:name w:val="Table Grid"/>
    <w:basedOn w:val="TableNormal"/>
    <w:uiPriority w:val="99"/>
    <w:rsid w:val="00941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uiPriority w:val="99"/>
    <w:rsid w:val="00B92562"/>
    <w:pPr>
      <w:spacing w:after="160" w:line="240" w:lineRule="exact"/>
    </w:pPr>
    <w:rPr>
      <w:rFonts w:ascii="Verdana" w:hAnsi="Verdana"/>
      <w:sz w:val="20"/>
      <w:szCs w:val="20"/>
      <w:lang w:val="en-US" w:eastAsia="en-US"/>
    </w:rPr>
  </w:style>
  <w:style w:type="paragraph" w:styleId="FootnoteText">
    <w:name w:val="footnote text"/>
    <w:basedOn w:val="Normal"/>
    <w:link w:val="FootnoteTextChar"/>
    <w:uiPriority w:val="99"/>
    <w:semiHidden/>
    <w:rsid w:val="00FF78F8"/>
    <w:rPr>
      <w:sz w:val="20"/>
      <w:szCs w:val="20"/>
    </w:rPr>
  </w:style>
  <w:style w:type="character" w:customStyle="1" w:styleId="FootnoteTextChar">
    <w:name w:val="Footnote Text Char"/>
    <w:link w:val="FootnoteText"/>
    <w:uiPriority w:val="99"/>
    <w:semiHidden/>
    <w:locked/>
    <w:rsid w:val="00727C36"/>
    <w:rPr>
      <w:rFonts w:cs="Times New Roman"/>
      <w:sz w:val="20"/>
      <w:szCs w:val="20"/>
      <w:lang w:val="sr-Latn-CS" w:eastAsia="sr-Latn-CS"/>
    </w:rPr>
  </w:style>
  <w:style w:type="character" w:styleId="FootnoteReference">
    <w:name w:val="footnote reference"/>
    <w:uiPriority w:val="99"/>
    <w:semiHidden/>
    <w:rsid w:val="00FF78F8"/>
    <w:rPr>
      <w:rFonts w:cs="Times New Roman"/>
      <w:vertAlign w:val="superscript"/>
    </w:rPr>
  </w:style>
  <w:style w:type="paragraph" w:customStyle="1" w:styleId="Abstract">
    <w:name w:val="Abstract"/>
    <w:basedOn w:val="Normal"/>
    <w:uiPriority w:val="99"/>
    <w:rsid w:val="00BE68CB"/>
    <w:pPr>
      <w:overflowPunct w:val="0"/>
      <w:autoSpaceDE w:val="0"/>
      <w:autoSpaceDN w:val="0"/>
      <w:adjustRightInd w:val="0"/>
      <w:spacing w:after="240" w:line="260" w:lineRule="exact"/>
      <w:jc w:val="both"/>
      <w:textAlignment w:val="baseline"/>
    </w:pPr>
    <w:rPr>
      <w:sz w:val="18"/>
      <w:szCs w:val="20"/>
      <w:lang w:val="en-US" w:eastAsia="en-US"/>
    </w:rPr>
  </w:style>
  <w:style w:type="paragraph" w:styleId="BalloonText">
    <w:name w:val="Balloon Text"/>
    <w:basedOn w:val="Normal"/>
    <w:link w:val="BalloonTextChar"/>
    <w:uiPriority w:val="99"/>
    <w:rsid w:val="00482F26"/>
    <w:rPr>
      <w:rFonts w:ascii="Tahoma" w:hAnsi="Tahoma"/>
      <w:sz w:val="16"/>
      <w:szCs w:val="16"/>
    </w:rPr>
  </w:style>
  <w:style w:type="character" w:customStyle="1" w:styleId="BalloonTextChar">
    <w:name w:val="Balloon Text Char"/>
    <w:link w:val="BalloonText"/>
    <w:uiPriority w:val="99"/>
    <w:locked/>
    <w:rsid w:val="00482F26"/>
    <w:rPr>
      <w:rFonts w:ascii="Tahoma" w:hAnsi="Tahoma" w:cs="Tahoma"/>
      <w:sz w:val="16"/>
      <w:szCs w:val="16"/>
    </w:rPr>
  </w:style>
  <w:style w:type="paragraph" w:customStyle="1" w:styleId="References">
    <w:name w:val="References"/>
    <w:basedOn w:val="Normal"/>
    <w:link w:val="ReferencesChar"/>
    <w:rsid w:val="00482F26"/>
    <w:pPr>
      <w:numPr>
        <w:numId w:val="3"/>
      </w:numPr>
      <w:spacing w:after="60"/>
      <w:jc w:val="both"/>
    </w:pPr>
    <w:rPr>
      <w:noProof/>
      <w:sz w:val="22"/>
      <w:szCs w:val="22"/>
      <w:lang w:eastAsia="en-US"/>
    </w:rPr>
  </w:style>
  <w:style w:type="character" w:customStyle="1" w:styleId="ReferencesChar">
    <w:name w:val="References Char"/>
    <w:link w:val="References"/>
    <w:locked/>
    <w:rsid w:val="00482F26"/>
    <w:rPr>
      <w:noProof/>
      <w:sz w:val="22"/>
      <w:szCs w:val="22"/>
      <w:lang w:eastAsia="en-US"/>
    </w:rPr>
  </w:style>
  <w:style w:type="paragraph" w:styleId="Caption">
    <w:name w:val="caption"/>
    <w:basedOn w:val="Normal"/>
    <w:next w:val="Normal"/>
    <w:qFormat/>
    <w:rsid w:val="00482F26"/>
    <w:pPr>
      <w:spacing w:before="60" w:after="60"/>
      <w:jc w:val="center"/>
    </w:pPr>
    <w:rPr>
      <w:bCs/>
      <w:i/>
      <w:noProof/>
      <w:sz w:val="18"/>
      <w:szCs w:val="18"/>
      <w:lang w:eastAsia="en-US"/>
    </w:rPr>
  </w:style>
  <w:style w:type="paragraph" w:styleId="HTMLPreformatted">
    <w:name w:val="HTML Preformatted"/>
    <w:basedOn w:val="Normal"/>
    <w:link w:val="HTMLPreformattedChar"/>
    <w:uiPriority w:val="99"/>
    <w:rsid w:val="00D46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locked/>
    <w:rsid w:val="00D46554"/>
    <w:rPr>
      <w:rFonts w:ascii="Courier New" w:hAnsi="Courier New" w:cs="Courier New"/>
    </w:rPr>
  </w:style>
  <w:style w:type="paragraph" w:customStyle="1" w:styleId="Bullets">
    <w:name w:val="Bullets"/>
    <w:basedOn w:val="Normal"/>
    <w:uiPriority w:val="99"/>
    <w:rsid w:val="00D46554"/>
    <w:pPr>
      <w:numPr>
        <w:numId w:val="9"/>
      </w:numPr>
      <w:overflowPunct w:val="0"/>
      <w:autoSpaceDE w:val="0"/>
      <w:autoSpaceDN w:val="0"/>
      <w:adjustRightInd w:val="0"/>
      <w:spacing w:after="60"/>
      <w:contextualSpacing/>
      <w:jc w:val="both"/>
      <w:textAlignment w:val="baseline"/>
      <w:outlineLvl w:val="1"/>
    </w:pPr>
    <w:rPr>
      <w:noProof/>
      <w:sz w:val="22"/>
      <w:szCs w:val="22"/>
      <w:lang w:val="de-DE" w:eastAsia="en-US"/>
    </w:rPr>
  </w:style>
  <w:style w:type="paragraph" w:styleId="NoSpacing">
    <w:name w:val="No Spacing"/>
    <w:uiPriority w:val="1"/>
    <w:qFormat/>
    <w:rsid w:val="00B34394"/>
    <w:rPr>
      <w:rFonts w:ascii="Calibri" w:hAnsi="Calibri" w:cs="Calibri"/>
      <w:sz w:val="24"/>
      <w:szCs w:val="24"/>
    </w:rPr>
  </w:style>
  <w:style w:type="paragraph" w:customStyle="1" w:styleId="Default">
    <w:name w:val="Default"/>
    <w:rsid w:val="0029720E"/>
    <w:pPr>
      <w:autoSpaceDE w:val="0"/>
      <w:autoSpaceDN w:val="0"/>
      <w:adjustRightInd w:val="0"/>
    </w:pPr>
    <w:rPr>
      <w:color w:val="000000"/>
      <w:sz w:val="24"/>
      <w:szCs w:val="24"/>
    </w:rPr>
  </w:style>
  <w:style w:type="character" w:styleId="Strong">
    <w:name w:val="Strong"/>
    <w:qFormat/>
    <w:locked/>
    <w:rsid w:val="00C67152"/>
    <w:rPr>
      <w:b/>
      <w:bCs/>
    </w:rPr>
  </w:style>
  <w:style w:type="character" w:customStyle="1" w:styleId="apple-converted-space">
    <w:name w:val="apple-converted-space"/>
    <w:basedOn w:val="DefaultParagraphFont"/>
    <w:rsid w:val="003A40E1"/>
  </w:style>
  <w:style w:type="character" w:customStyle="1" w:styleId="ListParagraphChar">
    <w:name w:val="List Paragraph Char"/>
    <w:link w:val="ListParagraph"/>
    <w:locked/>
    <w:rsid w:val="00892546"/>
    <w:rPr>
      <w:sz w:val="24"/>
      <w:szCs w:val="24"/>
      <w:lang w:val="en-US" w:eastAsia="en-US" w:bidi="ar-SA"/>
    </w:rPr>
  </w:style>
  <w:style w:type="paragraph" w:customStyle="1" w:styleId="Summary">
    <w:name w:val="Summary"/>
    <w:basedOn w:val="Normal"/>
    <w:rsid w:val="00333645"/>
    <w:pPr>
      <w:ind w:left="284"/>
      <w:jc w:val="both"/>
    </w:pPr>
    <w:rPr>
      <w:sz w:val="20"/>
      <w:szCs w:val="20"/>
      <w:lang w:eastAsia="en-US"/>
    </w:rPr>
  </w:style>
  <w:style w:type="character" w:customStyle="1" w:styleId="bibauthor">
    <w:name w:val="bibauthor"/>
    <w:basedOn w:val="DefaultParagraphFont"/>
    <w:rsid w:val="007B5272"/>
  </w:style>
  <w:style w:type="character" w:customStyle="1" w:styleId="bibbooktitle">
    <w:name w:val="bibbooktitle"/>
    <w:basedOn w:val="DefaultParagraphFont"/>
    <w:rsid w:val="007B5272"/>
  </w:style>
  <w:style w:type="character" w:customStyle="1" w:styleId="bibpublisher">
    <w:name w:val="bibpublisher"/>
    <w:basedOn w:val="DefaultParagraphFont"/>
    <w:rsid w:val="007B5272"/>
  </w:style>
  <w:style w:type="character" w:customStyle="1" w:styleId="Heading1Char">
    <w:name w:val="Heading 1 Char"/>
    <w:link w:val="Heading1"/>
    <w:rsid w:val="00406D03"/>
    <w:rPr>
      <w:rFonts w:ascii="Cambria" w:eastAsia="Times New Roman" w:hAnsi="Cambria" w:cs="Times New Roman"/>
      <w:b/>
      <w:bCs/>
      <w:kern w:val="32"/>
      <w:sz w:val="32"/>
      <w:szCs w:val="32"/>
    </w:rPr>
  </w:style>
  <w:style w:type="paragraph" w:styleId="Header">
    <w:name w:val="header"/>
    <w:basedOn w:val="Normal"/>
    <w:link w:val="HeaderChar"/>
    <w:uiPriority w:val="99"/>
    <w:unhideWhenUsed/>
    <w:rsid w:val="00467D2E"/>
    <w:pPr>
      <w:tabs>
        <w:tab w:val="center" w:pos="4680"/>
        <w:tab w:val="right" w:pos="9360"/>
      </w:tabs>
    </w:pPr>
  </w:style>
  <w:style w:type="character" w:customStyle="1" w:styleId="HeaderChar">
    <w:name w:val="Header Char"/>
    <w:basedOn w:val="DefaultParagraphFont"/>
    <w:link w:val="Header"/>
    <w:uiPriority w:val="99"/>
    <w:rsid w:val="00467D2E"/>
    <w:rPr>
      <w:sz w:val="24"/>
      <w:szCs w:val="24"/>
      <w:lang w:val="sr-Latn-CS" w:eastAsia="sr-Latn-CS"/>
    </w:rPr>
  </w:style>
  <w:style w:type="paragraph" w:styleId="Footer">
    <w:name w:val="footer"/>
    <w:basedOn w:val="Normal"/>
    <w:link w:val="FooterChar"/>
    <w:uiPriority w:val="99"/>
    <w:unhideWhenUsed/>
    <w:rsid w:val="00467D2E"/>
    <w:pPr>
      <w:tabs>
        <w:tab w:val="center" w:pos="4680"/>
        <w:tab w:val="right" w:pos="9360"/>
      </w:tabs>
    </w:pPr>
  </w:style>
  <w:style w:type="character" w:customStyle="1" w:styleId="FooterChar">
    <w:name w:val="Footer Char"/>
    <w:basedOn w:val="DefaultParagraphFont"/>
    <w:link w:val="Footer"/>
    <w:uiPriority w:val="99"/>
    <w:rsid w:val="00467D2E"/>
    <w:rPr>
      <w:sz w:val="24"/>
      <w:szCs w:val="24"/>
      <w:lang w:val="sr-Latn-CS" w:eastAsia="sr-Latn-CS"/>
    </w:rPr>
  </w:style>
</w:styles>
</file>

<file path=word/webSettings.xml><?xml version="1.0" encoding="utf-8"?>
<w:webSettings xmlns:r="http://schemas.openxmlformats.org/officeDocument/2006/relationships" xmlns:w="http://schemas.openxmlformats.org/wordprocessingml/2006/main">
  <w:divs>
    <w:div w:id="213196423">
      <w:bodyDiv w:val="1"/>
      <w:marLeft w:val="0"/>
      <w:marRight w:val="0"/>
      <w:marTop w:val="0"/>
      <w:marBottom w:val="0"/>
      <w:divBdr>
        <w:top w:val="none" w:sz="0" w:space="0" w:color="auto"/>
        <w:left w:val="none" w:sz="0" w:space="0" w:color="auto"/>
        <w:bottom w:val="none" w:sz="0" w:space="0" w:color="auto"/>
        <w:right w:val="none" w:sz="0" w:space="0" w:color="auto"/>
      </w:divBdr>
    </w:div>
    <w:div w:id="442961385">
      <w:bodyDiv w:val="1"/>
      <w:marLeft w:val="0"/>
      <w:marRight w:val="0"/>
      <w:marTop w:val="0"/>
      <w:marBottom w:val="0"/>
      <w:divBdr>
        <w:top w:val="none" w:sz="0" w:space="0" w:color="auto"/>
        <w:left w:val="none" w:sz="0" w:space="0" w:color="auto"/>
        <w:bottom w:val="none" w:sz="0" w:space="0" w:color="auto"/>
        <w:right w:val="none" w:sz="0" w:space="0" w:color="auto"/>
      </w:divBdr>
    </w:div>
    <w:div w:id="993025880">
      <w:bodyDiv w:val="1"/>
      <w:marLeft w:val="0"/>
      <w:marRight w:val="0"/>
      <w:marTop w:val="0"/>
      <w:marBottom w:val="0"/>
      <w:divBdr>
        <w:top w:val="none" w:sz="0" w:space="0" w:color="auto"/>
        <w:left w:val="none" w:sz="0" w:space="0" w:color="auto"/>
        <w:bottom w:val="none" w:sz="0" w:space="0" w:color="auto"/>
        <w:right w:val="none" w:sz="0" w:space="0" w:color="auto"/>
      </w:divBdr>
      <w:divsChild>
        <w:div w:id="132407000">
          <w:marLeft w:val="0"/>
          <w:marRight w:val="0"/>
          <w:marTop w:val="0"/>
          <w:marBottom w:val="0"/>
          <w:divBdr>
            <w:top w:val="none" w:sz="0" w:space="0" w:color="auto"/>
            <w:left w:val="none" w:sz="0" w:space="0" w:color="auto"/>
            <w:bottom w:val="none" w:sz="0" w:space="0" w:color="auto"/>
            <w:right w:val="none" w:sz="0" w:space="0" w:color="auto"/>
          </w:divBdr>
        </w:div>
      </w:divsChild>
    </w:div>
    <w:div w:id="1000742049">
      <w:marLeft w:val="0"/>
      <w:marRight w:val="0"/>
      <w:marTop w:val="0"/>
      <w:marBottom w:val="0"/>
      <w:divBdr>
        <w:top w:val="none" w:sz="0" w:space="0" w:color="auto"/>
        <w:left w:val="none" w:sz="0" w:space="0" w:color="auto"/>
        <w:bottom w:val="none" w:sz="0" w:space="0" w:color="auto"/>
        <w:right w:val="none" w:sz="0" w:space="0" w:color="auto"/>
      </w:divBdr>
    </w:div>
    <w:div w:id="1000742050">
      <w:marLeft w:val="0"/>
      <w:marRight w:val="0"/>
      <w:marTop w:val="0"/>
      <w:marBottom w:val="0"/>
      <w:divBdr>
        <w:top w:val="none" w:sz="0" w:space="0" w:color="auto"/>
        <w:left w:val="none" w:sz="0" w:space="0" w:color="auto"/>
        <w:bottom w:val="none" w:sz="0" w:space="0" w:color="auto"/>
        <w:right w:val="none" w:sz="0" w:space="0" w:color="auto"/>
      </w:divBdr>
    </w:div>
    <w:div w:id="1000742051">
      <w:marLeft w:val="0"/>
      <w:marRight w:val="0"/>
      <w:marTop w:val="0"/>
      <w:marBottom w:val="0"/>
      <w:divBdr>
        <w:top w:val="none" w:sz="0" w:space="0" w:color="auto"/>
        <w:left w:val="none" w:sz="0" w:space="0" w:color="auto"/>
        <w:bottom w:val="none" w:sz="0" w:space="0" w:color="auto"/>
        <w:right w:val="none" w:sz="0" w:space="0" w:color="auto"/>
      </w:divBdr>
    </w:div>
    <w:div w:id="1000742052">
      <w:marLeft w:val="0"/>
      <w:marRight w:val="0"/>
      <w:marTop w:val="0"/>
      <w:marBottom w:val="0"/>
      <w:divBdr>
        <w:top w:val="none" w:sz="0" w:space="0" w:color="auto"/>
        <w:left w:val="none" w:sz="0" w:space="0" w:color="auto"/>
        <w:bottom w:val="none" w:sz="0" w:space="0" w:color="auto"/>
        <w:right w:val="none" w:sz="0" w:space="0" w:color="auto"/>
      </w:divBdr>
    </w:div>
    <w:div w:id="1000742053">
      <w:marLeft w:val="0"/>
      <w:marRight w:val="0"/>
      <w:marTop w:val="0"/>
      <w:marBottom w:val="0"/>
      <w:divBdr>
        <w:top w:val="none" w:sz="0" w:space="0" w:color="auto"/>
        <w:left w:val="none" w:sz="0" w:space="0" w:color="auto"/>
        <w:bottom w:val="none" w:sz="0" w:space="0" w:color="auto"/>
        <w:right w:val="none" w:sz="0" w:space="0" w:color="auto"/>
      </w:divBdr>
    </w:div>
    <w:div w:id="1000742054">
      <w:marLeft w:val="0"/>
      <w:marRight w:val="0"/>
      <w:marTop w:val="0"/>
      <w:marBottom w:val="0"/>
      <w:divBdr>
        <w:top w:val="none" w:sz="0" w:space="0" w:color="auto"/>
        <w:left w:val="none" w:sz="0" w:space="0" w:color="auto"/>
        <w:bottom w:val="none" w:sz="0" w:space="0" w:color="auto"/>
        <w:right w:val="none" w:sz="0" w:space="0" w:color="auto"/>
      </w:divBdr>
    </w:div>
    <w:div w:id="1000742055">
      <w:marLeft w:val="0"/>
      <w:marRight w:val="0"/>
      <w:marTop w:val="0"/>
      <w:marBottom w:val="0"/>
      <w:divBdr>
        <w:top w:val="none" w:sz="0" w:space="0" w:color="auto"/>
        <w:left w:val="none" w:sz="0" w:space="0" w:color="auto"/>
        <w:bottom w:val="none" w:sz="0" w:space="0" w:color="auto"/>
        <w:right w:val="none" w:sz="0" w:space="0" w:color="auto"/>
      </w:divBdr>
    </w:div>
    <w:div w:id="1000742056">
      <w:marLeft w:val="0"/>
      <w:marRight w:val="0"/>
      <w:marTop w:val="0"/>
      <w:marBottom w:val="0"/>
      <w:divBdr>
        <w:top w:val="none" w:sz="0" w:space="0" w:color="auto"/>
        <w:left w:val="none" w:sz="0" w:space="0" w:color="auto"/>
        <w:bottom w:val="none" w:sz="0" w:space="0" w:color="auto"/>
        <w:right w:val="none" w:sz="0" w:space="0" w:color="auto"/>
      </w:divBdr>
    </w:div>
    <w:div w:id="1190215654">
      <w:bodyDiv w:val="1"/>
      <w:marLeft w:val="0"/>
      <w:marRight w:val="0"/>
      <w:marTop w:val="0"/>
      <w:marBottom w:val="0"/>
      <w:divBdr>
        <w:top w:val="none" w:sz="0" w:space="0" w:color="auto"/>
        <w:left w:val="none" w:sz="0" w:space="0" w:color="auto"/>
        <w:bottom w:val="none" w:sz="0" w:space="0" w:color="auto"/>
        <w:right w:val="none" w:sz="0" w:space="0" w:color="auto"/>
      </w:divBdr>
      <w:divsChild>
        <w:div w:id="759906384">
          <w:marLeft w:val="0"/>
          <w:marRight w:val="0"/>
          <w:marTop w:val="0"/>
          <w:marBottom w:val="0"/>
          <w:divBdr>
            <w:top w:val="none" w:sz="0" w:space="0" w:color="auto"/>
            <w:left w:val="none" w:sz="0" w:space="0" w:color="auto"/>
            <w:bottom w:val="none" w:sz="0" w:space="0" w:color="auto"/>
            <w:right w:val="none" w:sz="0" w:space="0" w:color="auto"/>
          </w:divBdr>
        </w:div>
      </w:divsChild>
    </w:div>
    <w:div w:id="1490175246">
      <w:bodyDiv w:val="1"/>
      <w:marLeft w:val="0"/>
      <w:marRight w:val="0"/>
      <w:marTop w:val="0"/>
      <w:marBottom w:val="0"/>
      <w:divBdr>
        <w:top w:val="none" w:sz="0" w:space="0" w:color="auto"/>
        <w:left w:val="none" w:sz="0" w:space="0" w:color="auto"/>
        <w:bottom w:val="none" w:sz="0" w:space="0" w:color="auto"/>
        <w:right w:val="none" w:sz="0" w:space="0" w:color="auto"/>
      </w:divBdr>
      <w:divsChild>
        <w:div w:id="571891951">
          <w:marLeft w:val="0"/>
          <w:marRight w:val="0"/>
          <w:marTop w:val="0"/>
          <w:marBottom w:val="0"/>
          <w:divBdr>
            <w:top w:val="none" w:sz="0" w:space="0" w:color="auto"/>
            <w:left w:val="none" w:sz="0" w:space="0" w:color="auto"/>
            <w:bottom w:val="none" w:sz="0" w:space="0" w:color="auto"/>
            <w:right w:val="none" w:sz="0" w:space="0" w:color="auto"/>
          </w:divBdr>
        </w:div>
      </w:divsChild>
    </w:div>
    <w:div w:id="1783063336">
      <w:bodyDiv w:val="1"/>
      <w:marLeft w:val="0"/>
      <w:marRight w:val="0"/>
      <w:marTop w:val="0"/>
      <w:marBottom w:val="0"/>
      <w:divBdr>
        <w:top w:val="none" w:sz="0" w:space="0" w:color="auto"/>
        <w:left w:val="none" w:sz="0" w:space="0" w:color="auto"/>
        <w:bottom w:val="none" w:sz="0" w:space="0" w:color="auto"/>
        <w:right w:val="none" w:sz="0" w:space="0" w:color="auto"/>
      </w:divBdr>
    </w:div>
    <w:div w:id="207435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hyperlink" Target="mailto:jelenamarkicevic@yahoo.com" TargetMode="Externa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2573</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Introduction</vt:lpstr>
    </vt:vector>
  </TitlesOfParts>
  <Company>KucaCo.</Company>
  <LinksUpToDate>false</LinksUpToDate>
  <CharactersWithSpaces>17211</CharactersWithSpaces>
  <SharedDoc>false</SharedDoc>
  <HLinks>
    <vt:vector size="6" baseType="variant">
      <vt:variant>
        <vt:i4>8323146</vt:i4>
      </vt:variant>
      <vt:variant>
        <vt:i4>0</vt:i4>
      </vt:variant>
      <vt:variant>
        <vt:i4>0</vt:i4>
      </vt:variant>
      <vt:variant>
        <vt:i4>5</vt:i4>
      </vt:variant>
      <vt:variant>
        <vt:lpwstr>mailto:jelenamarkicevic@yahoo.com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sasha</dc:creator>
  <cp:lastModifiedBy>Pedja</cp:lastModifiedBy>
  <cp:revision>5</cp:revision>
  <cp:lastPrinted>2012-02-23T15:04:00Z</cp:lastPrinted>
  <dcterms:created xsi:type="dcterms:W3CDTF">2017-10-12T08:46:00Z</dcterms:created>
  <dcterms:modified xsi:type="dcterms:W3CDTF">2017-10-12T09:02:00Z</dcterms:modified>
</cp:coreProperties>
</file>